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B5" w:rsidRDefault="001658B5" w:rsidP="0058667F">
      <w:pP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de-DE"/>
        </w:rPr>
      </w:pPr>
    </w:p>
    <w:p w:rsidR="001658B5" w:rsidRDefault="001658B5" w:rsidP="0058667F">
      <w:pP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de-DE"/>
        </w:rPr>
      </w:pPr>
    </w:p>
    <w:p w:rsidR="001658B5" w:rsidRDefault="001658B5" w:rsidP="0058667F">
      <w:pP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de-DE"/>
        </w:rPr>
      </w:pPr>
    </w:p>
    <w:p w:rsidR="001658B5" w:rsidRDefault="001658B5" w:rsidP="0058667F">
      <w:pP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de-DE"/>
        </w:rPr>
      </w:pPr>
    </w:p>
    <w:p w:rsidR="001658B5" w:rsidRDefault="001658B5" w:rsidP="0058667F">
      <w:pP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de-DE"/>
        </w:rPr>
      </w:pPr>
    </w:p>
    <w:p w:rsidR="001658B5" w:rsidRDefault="001658B5" w:rsidP="0058667F">
      <w:pP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de-DE"/>
        </w:rPr>
      </w:pPr>
    </w:p>
    <w:p w:rsidR="001658B5" w:rsidRDefault="0058667F" w:rsidP="001658B5">
      <w:pPr>
        <w:jc w:val="center"/>
        <w:rPr>
          <w:noProof/>
          <w:lang w:val="pl-PL" w:eastAsia="de-DE"/>
        </w:rPr>
      </w:pPr>
      <w:r>
        <w:rPr>
          <w:rFonts w:ascii="Arial Narrow" w:eastAsia="Times New Roman" w:hAnsi="Arial Narrow" w:cs="Times New Roman"/>
          <w:b/>
          <w:noProof/>
          <w:color w:val="000000"/>
          <w:sz w:val="24"/>
          <w:szCs w:val="24"/>
          <w:lang w:val="pl-PL" w:eastAsia="pl-PL"/>
        </w:rPr>
        <w:drawing>
          <wp:inline distT="0" distB="0" distL="0" distR="0" wp14:anchorId="14AA0F8F" wp14:editId="5B239FE3">
            <wp:extent cx="770400" cy="720000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520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de-DE"/>
        </w:rPr>
        <w:object w:dxaOrig="166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6.25pt" o:ole="" fillcolor="window">
            <v:imagedata r:id="rId9" o:title=""/>
          </v:shape>
          <o:OLEObject Type="Embed" ProgID="MSPhotoEd.3" ShapeID="_x0000_i1025" DrawAspect="Content" ObjectID="_1541331204" r:id="rId10"/>
        </w:object>
      </w:r>
      <w:r w:rsidR="002E04EB">
        <w:rPr>
          <w:rFonts w:ascii="Arial" w:hAnsi="Arial" w:cs="Arial"/>
          <w:noProof/>
          <w:color w:val="111111"/>
          <w:sz w:val="18"/>
          <w:szCs w:val="18"/>
          <w:lang w:val="pl-PL" w:eastAsia="pl-PL"/>
        </w:rPr>
        <w:drawing>
          <wp:inline distT="0" distB="0" distL="0" distR="0" wp14:anchorId="00B9B77D" wp14:editId="6FC0D8BA">
            <wp:extent cx="1386000" cy="720000"/>
            <wp:effectExtent l="0" t="0" r="5080" b="4445"/>
            <wp:docPr id="1" name="Bild 1" descr="http://www.europa.brandenburg.de/media_fast/5797/thumbnails/INTERREG_VA-Logo-4c.jpg.16190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uropa.brandenburg.de/media_fast/5797/thumbnails/INTERREG_VA-Logo-4c.jpg.1619069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78C" w:rsidRPr="00D95209">
        <w:rPr>
          <w:noProof/>
          <w:lang w:val="pl-PL" w:eastAsia="de-DE"/>
        </w:rPr>
        <w:t xml:space="preserve"> </w:t>
      </w:r>
      <w:r w:rsidR="00D95209">
        <w:rPr>
          <w:noProof/>
          <w:lang w:val="pl-PL" w:eastAsia="pl-PL"/>
        </w:rPr>
        <w:drawing>
          <wp:inline distT="0" distB="0" distL="0" distR="0" wp14:anchorId="544738C1" wp14:editId="4B5919C2">
            <wp:extent cx="2131200" cy="720000"/>
            <wp:effectExtent l="0" t="0" r="2540" b="4445"/>
            <wp:docPr id="4" name="Grafik 4" descr="C:\Users\Stepien\AppData\Local\Microsoft\Windows\Temporary Internet Files\Content.Word\EU logo text 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pien\AppData\Local\Microsoft\Windows\Temporary Internet Files\Content.Word\EU logo text P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09" w:rsidRDefault="00D95209" w:rsidP="001658B5">
      <w:pPr>
        <w:jc w:val="center"/>
        <w:rPr>
          <w:noProof/>
          <w:lang w:val="pl-PL" w:eastAsia="de-DE"/>
        </w:rPr>
      </w:pPr>
    </w:p>
    <w:p w:rsidR="00D95209" w:rsidRDefault="00D95209" w:rsidP="001658B5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D95209" w:rsidRPr="00603A47" w:rsidRDefault="00D95209" w:rsidP="001658B5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937EC4" w:rsidRPr="00603A47" w:rsidRDefault="00937EC4" w:rsidP="00937EC4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603A47">
        <w:rPr>
          <w:rFonts w:ascii="Arial" w:hAnsi="Arial" w:cs="Arial"/>
          <w:b/>
          <w:sz w:val="28"/>
          <w:szCs w:val="28"/>
          <w:lang w:val="pl-PL"/>
        </w:rPr>
        <w:t xml:space="preserve">Wytyczne dla Funduszu Małych Projektów (FMP) realizowanego przez </w:t>
      </w:r>
      <w:r w:rsidRPr="00603A47">
        <w:rPr>
          <w:rFonts w:ascii="Arial" w:hAnsi="Arial" w:cs="Arial"/>
          <w:b/>
          <w:spacing w:val="-20"/>
          <w:sz w:val="28"/>
          <w:szCs w:val="28"/>
          <w:lang w:val="pl-PL"/>
        </w:rPr>
        <w:t xml:space="preserve">Euroregiony Pro Europa </w:t>
      </w:r>
      <w:proofErr w:type="spellStart"/>
      <w:r w:rsidRPr="00603A47">
        <w:rPr>
          <w:rFonts w:ascii="Arial" w:hAnsi="Arial" w:cs="Arial"/>
          <w:b/>
          <w:spacing w:val="-20"/>
          <w:sz w:val="28"/>
          <w:szCs w:val="28"/>
          <w:lang w:val="pl-PL"/>
        </w:rPr>
        <w:t>Viadrina</w:t>
      </w:r>
      <w:proofErr w:type="spellEnd"/>
      <w:r w:rsidRPr="00603A47">
        <w:rPr>
          <w:rFonts w:ascii="Arial" w:hAnsi="Arial" w:cs="Arial"/>
          <w:b/>
          <w:spacing w:val="-20"/>
          <w:sz w:val="28"/>
          <w:szCs w:val="28"/>
          <w:lang w:val="pl-PL"/>
        </w:rPr>
        <w:t xml:space="preserve"> i Sprewa-Nysa-Bóbr</w:t>
      </w:r>
    </w:p>
    <w:p w:rsidR="00937EC4" w:rsidRPr="00603A47" w:rsidRDefault="00937EC4" w:rsidP="00937EC4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937EC4" w:rsidRPr="00603A47" w:rsidRDefault="00937EC4" w:rsidP="00937EC4">
      <w:pPr>
        <w:jc w:val="center"/>
        <w:rPr>
          <w:rFonts w:ascii="Arial" w:hAnsi="Arial" w:cs="Arial"/>
          <w:b/>
          <w:i/>
          <w:sz w:val="28"/>
          <w:szCs w:val="28"/>
          <w:lang w:val="pl-PL"/>
        </w:rPr>
      </w:pPr>
      <w:r w:rsidRPr="00603A47">
        <w:rPr>
          <w:rFonts w:ascii="Arial" w:hAnsi="Arial" w:cs="Arial"/>
          <w:b/>
          <w:sz w:val="28"/>
          <w:szCs w:val="28"/>
          <w:lang w:val="pl-PL"/>
        </w:rPr>
        <w:t>w ramach</w:t>
      </w:r>
    </w:p>
    <w:p w:rsidR="00937EC4" w:rsidRPr="00603A47" w:rsidRDefault="00937EC4" w:rsidP="00937EC4">
      <w:pPr>
        <w:jc w:val="center"/>
        <w:rPr>
          <w:rFonts w:ascii="Arial" w:hAnsi="Arial" w:cs="Arial"/>
          <w:b/>
          <w:i/>
          <w:sz w:val="26"/>
          <w:szCs w:val="26"/>
          <w:lang w:val="pl-PL"/>
        </w:rPr>
      </w:pPr>
    </w:p>
    <w:p w:rsidR="00DC2277" w:rsidRDefault="00937EC4" w:rsidP="00937EC4">
      <w:pPr>
        <w:jc w:val="center"/>
        <w:rPr>
          <w:rFonts w:ascii="Arial" w:hAnsi="Arial" w:cs="Arial"/>
          <w:b/>
          <w:i/>
          <w:sz w:val="26"/>
          <w:szCs w:val="26"/>
          <w:lang w:val="pl-PL"/>
        </w:rPr>
      </w:pPr>
      <w:r w:rsidRPr="00603A47">
        <w:rPr>
          <w:rFonts w:ascii="Arial" w:hAnsi="Arial" w:cs="Arial"/>
          <w:b/>
          <w:i/>
          <w:sz w:val="26"/>
          <w:szCs w:val="26"/>
          <w:lang w:val="pl-PL"/>
        </w:rPr>
        <w:t>Programu Współpracy INTERREG V A Brandenburgia – Polska 2014-2020 w ramach celu „Europejska Współpraca Terytorialna”</w:t>
      </w:r>
    </w:p>
    <w:p w:rsidR="00937EC4" w:rsidRPr="00DC2277" w:rsidRDefault="00937EC4" w:rsidP="00937EC4">
      <w:pPr>
        <w:jc w:val="center"/>
        <w:rPr>
          <w:rFonts w:ascii="Arial" w:hAnsi="Arial" w:cs="Arial"/>
          <w:b/>
          <w:i/>
          <w:lang w:val="pl-PL"/>
        </w:rPr>
      </w:pPr>
      <w:r w:rsidRPr="00603A47">
        <w:rPr>
          <w:rFonts w:ascii="Arial" w:hAnsi="Arial" w:cs="Arial"/>
          <w:b/>
          <w:i/>
          <w:sz w:val="26"/>
          <w:szCs w:val="26"/>
          <w:lang w:val="pl-PL"/>
        </w:rPr>
        <w:t>Europejskiego Funduszu Rozwoju Regionalnego (EFRR)</w:t>
      </w:r>
    </w:p>
    <w:p w:rsidR="00365511" w:rsidRPr="00DC2277" w:rsidRDefault="00365511" w:rsidP="001658B5">
      <w:pPr>
        <w:jc w:val="center"/>
        <w:rPr>
          <w:rFonts w:ascii="Arial" w:hAnsi="Arial" w:cs="Arial"/>
          <w:b/>
          <w:i/>
          <w:lang w:val="pl-PL"/>
        </w:rPr>
      </w:pPr>
    </w:p>
    <w:p w:rsidR="001658B5" w:rsidRPr="00DC2277" w:rsidRDefault="001658B5" w:rsidP="001658B5">
      <w:pPr>
        <w:jc w:val="center"/>
        <w:rPr>
          <w:rFonts w:ascii="Arial" w:hAnsi="Arial" w:cs="Arial"/>
          <w:b/>
          <w:i/>
          <w:lang w:val="pl-PL"/>
        </w:rPr>
      </w:pPr>
    </w:p>
    <w:p w:rsidR="001658B5" w:rsidRPr="00DC2277" w:rsidRDefault="001658B5" w:rsidP="001658B5">
      <w:pPr>
        <w:jc w:val="center"/>
        <w:rPr>
          <w:rFonts w:ascii="Arial" w:hAnsi="Arial" w:cs="Arial"/>
          <w:b/>
          <w:i/>
          <w:lang w:val="pl-PL"/>
        </w:rPr>
      </w:pPr>
    </w:p>
    <w:p w:rsidR="001658B5" w:rsidRPr="00DC2277" w:rsidRDefault="001658B5" w:rsidP="001658B5">
      <w:pPr>
        <w:jc w:val="center"/>
        <w:rPr>
          <w:rFonts w:ascii="Arial" w:hAnsi="Arial" w:cs="Arial"/>
          <w:b/>
          <w:i/>
          <w:lang w:val="pl-PL"/>
        </w:rPr>
      </w:pPr>
    </w:p>
    <w:p w:rsidR="001658B5" w:rsidRPr="00DC2277" w:rsidRDefault="001658B5" w:rsidP="001658B5">
      <w:pPr>
        <w:jc w:val="center"/>
        <w:rPr>
          <w:rFonts w:ascii="Arial" w:hAnsi="Arial" w:cs="Arial"/>
          <w:b/>
          <w:i/>
          <w:lang w:val="pl-PL"/>
        </w:rPr>
      </w:pPr>
    </w:p>
    <w:p w:rsidR="001658B5" w:rsidRPr="00DC2277" w:rsidRDefault="001658B5" w:rsidP="001658B5">
      <w:pPr>
        <w:jc w:val="center"/>
        <w:rPr>
          <w:rFonts w:ascii="Arial" w:hAnsi="Arial" w:cs="Arial"/>
          <w:b/>
          <w:i/>
          <w:lang w:val="pl-PL"/>
        </w:rPr>
      </w:pPr>
    </w:p>
    <w:p w:rsidR="001658B5" w:rsidRPr="00DC2277" w:rsidRDefault="001658B5" w:rsidP="001658B5">
      <w:pPr>
        <w:jc w:val="center"/>
        <w:rPr>
          <w:rFonts w:ascii="Arial" w:hAnsi="Arial" w:cs="Arial"/>
          <w:b/>
          <w:i/>
          <w:lang w:val="pl-PL"/>
        </w:rPr>
      </w:pPr>
    </w:p>
    <w:p w:rsidR="001658B5" w:rsidRPr="00DC2277" w:rsidRDefault="001658B5" w:rsidP="001658B5">
      <w:pPr>
        <w:jc w:val="center"/>
        <w:rPr>
          <w:rFonts w:ascii="Arial" w:hAnsi="Arial" w:cs="Arial"/>
          <w:b/>
          <w:i/>
          <w:lang w:val="pl-PL"/>
        </w:rPr>
      </w:pPr>
    </w:p>
    <w:p w:rsidR="001658B5" w:rsidRPr="00DC2277" w:rsidRDefault="001658B5" w:rsidP="001658B5">
      <w:pPr>
        <w:jc w:val="center"/>
        <w:rPr>
          <w:rFonts w:ascii="Arial" w:hAnsi="Arial" w:cs="Arial"/>
          <w:b/>
          <w:i/>
          <w:lang w:val="pl-PL"/>
        </w:rPr>
      </w:pPr>
    </w:p>
    <w:p w:rsidR="001658B5" w:rsidRPr="00DC2277" w:rsidRDefault="001658B5" w:rsidP="001658B5">
      <w:pPr>
        <w:jc w:val="center"/>
        <w:rPr>
          <w:rFonts w:ascii="Arial" w:hAnsi="Arial" w:cs="Arial"/>
          <w:b/>
          <w:i/>
          <w:lang w:val="pl-PL"/>
        </w:rPr>
      </w:pPr>
    </w:p>
    <w:p w:rsidR="001658B5" w:rsidRPr="00DC2277" w:rsidRDefault="001658B5" w:rsidP="001658B5">
      <w:pPr>
        <w:jc w:val="center"/>
        <w:rPr>
          <w:rFonts w:ascii="Arial" w:hAnsi="Arial" w:cs="Arial"/>
          <w:b/>
          <w:i/>
          <w:lang w:val="pl-PL"/>
        </w:rPr>
      </w:pPr>
    </w:p>
    <w:p w:rsidR="001658B5" w:rsidRPr="00DC2277" w:rsidRDefault="001658B5" w:rsidP="001658B5">
      <w:pPr>
        <w:jc w:val="center"/>
        <w:rPr>
          <w:rFonts w:ascii="Arial" w:hAnsi="Arial" w:cs="Arial"/>
          <w:b/>
          <w:i/>
          <w:lang w:val="pl-PL"/>
        </w:rPr>
      </w:pPr>
    </w:p>
    <w:p w:rsidR="00843233" w:rsidRPr="004E425A" w:rsidRDefault="0058667F" w:rsidP="001658B5">
      <w:pPr>
        <w:jc w:val="center"/>
        <w:rPr>
          <w:rFonts w:ascii="Arial" w:hAnsi="Arial" w:cs="Arial"/>
          <w:b/>
          <w:i/>
        </w:rPr>
      </w:pPr>
      <w:r w:rsidRPr="004E425A">
        <w:rPr>
          <w:rFonts w:ascii="Arial" w:hAnsi="Arial" w:cs="Arial"/>
          <w:b/>
          <w:i/>
        </w:rPr>
        <w:t xml:space="preserve">Frankfurt (Oder) / Gorzów </w:t>
      </w:r>
      <w:proofErr w:type="spellStart"/>
      <w:r w:rsidRPr="004E425A">
        <w:rPr>
          <w:rFonts w:ascii="Arial" w:hAnsi="Arial" w:cs="Arial"/>
          <w:b/>
          <w:i/>
        </w:rPr>
        <w:t>W</w:t>
      </w:r>
      <w:r w:rsidR="00B82384" w:rsidRPr="004E425A">
        <w:rPr>
          <w:rFonts w:ascii="Arial" w:hAnsi="Arial" w:cs="Arial"/>
          <w:b/>
          <w:i/>
        </w:rPr>
        <w:t>l</w:t>
      </w:r>
      <w:r w:rsidRPr="004E425A">
        <w:rPr>
          <w:rFonts w:ascii="Arial" w:hAnsi="Arial" w:cs="Arial"/>
          <w:b/>
          <w:i/>
        </w:rPr>
        <w:t>k</w:t>
      </w:r>
      <w:r w:rsidR="00B82384" w:rsidRPr="004E425A">
        <w:rPr>
          <w:rFonts w:ascii="Arial" w:hAnsi="Arial" w:cs="Arial"/>
          <w:b/>
          <w:i/>
        </w:rPr>
        <w:t>p</w:t>
      </w:r>
      <w:proofErr w:type="spellEnd"/>
      <w:r w:rsidR="00B82384" w:rsidRPr="004E425A">
        <w:rPr>
          <w:rFonts w:ascii="Arial" w:hAnsi="Arial" w:cs="Arial"/>
          <w:b/>
          <w:i/>
        </w:rPr>
        <w:t>.</w:t>
      </w:r>
      <w:r w:rsidRPr="004E425A">
        <w:rPr>
          <w:rFonts w:ascii="Arial" w:hAnsi="Arial" w:cs="Arial"/>
          <w:b/>
          <w:i/>
        </w:rPr>
        <w:t xml:space="preserve"> / Guben / </w:t>
      </w:r>
      <w:proofErr w:type="spellStart"/>
      <w:r w:rsidRPr="004E425A">
        <w:rPr>
          <w:rFonts w:ascii="Arial" w:hAnsi="Arial" w:cs="Arial"/>
          <w:b/>
          <w:i/>
        </w:rPr>
        <w:t>Gubin</w:t>
      </w:r>
      <w:proofErr w:type="spellEnd"/>
    </w:p>
    <w:p w:rsidR="001658B5" w:rsidRPr="004E425A" w:rsidRDefault="001658B5" w:rsidP="001658B5">
      <w:pPr>
        <w:jc w:val="center"/>
        <w:rPr>
          <w:rFonts w:ascii="Arial" w:hAnsi="Arial" w:cs="Arial"/>
          <w:b/>
          <w:i/>
        </w:rPr>
      </w:pPr>
    </w:p>
    <w:p w:rsidR="001658B5" w:rsidRPr="004E425A" w:rsidRDefault="001658B5" w:rsidP="001658B5">
      <w:pPr>
        <w:jc w:val="center"/>
        <w:rPr>
          <w:rFonts w:ascii="Arial" w:hAnsi="Arial" w:cs="Arial"/>
          <w:b/>
          <w:i/>
        </w:rPr>
      </w:pPr>
    </w:p>
    <w:p w:rsidR="006942F1" w:rsidRPr="00603A47" w:rsidRDefault="00B253DB" w:rsidP="001658B5">
      <w:pPr>
        <w:jc w:val="center"/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lang w:val="pl-PL"/>
        </w:rPr>
        <w:t>Projekt z dn.</w:t>
      </w:r>
      <w:r w:rsidR="006942F1" w:rsidRPr="00603A47">
        <w:rPr>
          <w:rFonts w:ascii="Arial" w:hAnsi="Arial" w:cs="Arial"/>
          <w:b/>
          <w:i/>
          <w:lang w:val="pl-PL"/>
        </w:rPr>
        <w:t xml:space="preserve"> </w:t>
      </w:r>
      <w:r w:rsidR="00DD26C7">
        <w:rPr>
          <w:rFonts w:ascii="Arial" w:hAnsi="Arial" w:cs="Arial"/>
          <w:b/>
          <w:i/>
          <w:lang w:val="pl-PL"/>
        </w:rPr>
        <w:t>21.11</w:t>
      </w:r>
      <w:r w:rsidR="00502798">
        <w:rPr>
          <w:rFonts w:ascii="Arial" w:hAnsi="Arial" w:cs="Arial"/>
          <w:b/>
          <w:i/>
          <w:lang w:val="pl-PL"/>
        </w:rPr>
        <w:t>.2016</w:t>
      </w:r>
      <w:r w:rsidR="00937EC4" w:rsidRPr="00603A47">
        <w:rPr>
          <w:rFonts w:ascii="Arial" w:hAnsi="Arial" w:cs="Arial"/>
          <w:b/>
          <w:i/>
          <w:lang w:val="pl-PL"/>
        </w:rPr>
        <w:t xml:space="preserve"> r.</w:t>
      </w:r>
    </w:p>
    <w:p w:rsidR="0058667F" w:rsidRPr="00603A47" w:rsidRDefault="0058667F" w:rsidP="002A481D">
      <w:pPr>
        <w:jc w:val="both"/>
        <w:rPr>
          <w:rFonts w:ascii="Arial" w:hAnsi="Arial" w:cs="Arial"/>
          <w:b/>
          <w:i/>
          <w:lang w:val="pl-PL"/>
        </w:rPr>
      </w:pPr>
    </w:p>
    <w:p w:rsidR="0058667F" w:rsidRPr="00603A47" w:rsidRDefault="0058667F" w:rsidP="002A481D">
      <w:pPr>
        <w:jc w:val="both"/>
        <w:rPr>
          <w:rFonts w:ascii="Arial" w:hAnsi="Arial" w:cs="Arial"/>
          <w:b/>
          <w:i/>
          <w:lang w:val="pl-PL"/>
        </w:rPr>
      </w:pPr>
    </w:p>
    <w:p w:rsidR="0058667F" w:rsidRPr="00603A47" w:rsidRDefault="0058667F" w:rsidP="002A481D">
      <w:pPr>
        <w:jc w:val="both"/>
        <w:rPr>
          <w:rFonts w:ascii="Arial" w:hAnsi="Arial" w:cs="Arial"/>
          <w:b/>
          <w:i/>
          <w:lang w:val="pl-PL"/>
        </w:rPr>
      </w:pPr>
    </w:p>
    <w:p w:rsidR="00365511" w:rsidRPr="00603A47" w:rsidRDefault="00365511" w:rsidP="002A481D">
      <w:pPr>
        <w:jc w:val="both"/>
        <w:rPr>
          <w:rFonts w:ascii="Arial" w:hAnsi="Arial" w:cs="Arial"/>
          <w:i/>
          <w:lang w:val="pl-PL"/>
        </w:rPr>
      </w:pPr>
    </w:p>
    <w:p w:rsidR="00F76245" w:rsidRPr="00603A47" w:rsidRDefault="00F76245" w:rsidP="00E654E8">
      <w:pPr>
        <w:jc w:val="both"/>
        <w:rPr>
          <w:rFonts w:ascii="Arial" w:hAnsi="Arial" w:cs="Arial"/>
          <w:lang w:val="pl-PL"/>
        </w:rPr>
        <w:sectPr w:rsidR="00F76245" w:rsidRPr="00603A47" w:rsidSect="00F7624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134" w:left="1418" w:header="709" w:footer="709" w:gutter="0"/>
          <w:pgNumType w:start="0" w:chapStyle="2"/>
          <w:cols w:space="708"/>
          <w:titlePg/>
          <w:docGrid w:linePitch="360"/>
        </w:sectPr>
      </w:pPr>
    </w:p>
    <w:p w:rsidR="006B6B0D" w:rsidRPr="00603A47" w:rsidRDefault="00937EC4" w:rsidP="006B6B0D">
      <w:pPr>
        <w:pStyle w:val="Spistreci1"/>
        <w:rPr>
          <w:b/>
        </w:rPr>
      </w:pPr>
      <w:r w:rsidRPr="00603A47">
        <w:rPr>
          <w:b/>
        </w:rPr>
        <w:lastRenderedPageBreak/>
        <w:t>Spis tre</w:t>
      </w:r>
      <w:r w:rsidR="00B748BF" w:rsidRPr="00603A47">
        <w:rPr>
          <w:b/>
        </w:rPr>
        <w:t>ści</w:t>
      </w:r>
    </w:p>
    <w:p w:rsidR="006B6B0D" w:rsidRPr="00603A47" w:rsidRDefault="006B6B0D" w:rsidP="006B6B0D">
      <w:pPr>
        <w:pStyle w:val="Spistreci1"/>
      </w:pPr>
    </w:p>
    <w:p w:rsidR="000C55EE" w:rsidRPr="000C55EE" w:rsidRDefault="006B6B0D">
      <w:pPr>
        <w:pStyle w:val="Spistreci1"/>
        <w:tabs>
          <w:tab w:val="left" w:pos="440"/>
        </w:tabs>
        <w:rPr>
          <w:rFonts w:asciiTheme="minorHAnsi" w:eastAsiaTheme="minorEastAsia" w:hAnsiTheme="minorHAnsi" w:cstheme="minorBidi"/>
          <w:noProof/>
          <w:lang w:val="de-DE" w:eastAsia="de-DE"/>
        </w:rPr>
      </w:pPr>
      <w:r w:rsidRPr="008923EC">
        <w:fldChar w:fldCharType="begin"/>
      </w:r>
      <w:r w:rsidRPr="006E6EC5">
        <w:instrText xml:space="preserve"> TOC \o "1-3" \h \z \u </w:instrText>
      </w:r>
      <w:r w:rsidRPr="008923EC">
        <w:fldChar w:fldCharType="separate"/>
      </w:r>
      <w:hyperlink w:anchor="_Toc464201875" w:history="1">
        <w:r w:rsidR="000C55EE" w:rsidRPr="000C55EE">
          <w:rPr>
            <w:rStyle w:val="Hipercze"/>
            <w:noProof/>
          </w:rPr>
          <w:t>I.</w:t>
        </w:r>
        <w:r w:rsidR="000C55EE" w:rsidRPr="000C55EE">
          <w:rPr>
            <w:rFonts w:asciiTheme="minorHAnsi" w:eastAsiaTheme="minorEastAsia" w:hAnsiTheme="minorHAnsi" w:cstheme="minorBidi"/>
            <w:noProof/>
            <w:lang w:val="de-DE" w:eastAsia="de-DE"/>
          </w:rPr>
          <w:tab/>
        </w:r>
        <w:r w:rsidR="000C55EE" w:rsidRPr="000C55EE">
          <w:rPr>
            <w:rStyle w:val="Hipercze"/>
            <w:noProof/>
          </w:rPr>
          <w:t>Podstawy prawne</w:t>
        </w:r>
        <w:r w:rsidR="000C55EE" w:rsidRPr="000C55EE">
          <w:rPr>
            <w:noProof/>
            <w:webHidden/>
          </w:rPr>
          <w:tab/>
        </w:r>
        <w:r w:rsidR="000C55EE" w:rsidRPr="0019716D">
          <w:rPr>
            <w:noProof/>
            <w:webHidden/>
          </w:rPr>
          <w:fldChar w:fldCharType="begin"/>
        </w:r>
        <w:r w:rsidR="000C55EE" w:rsidRPr="000C55EE">
          <w:rPr>
            <w:noProof/>
            <w:webHidden/>
          </w:rPr>
          <w:instrText xml:space="preserve"> PAGEREF _Toc464201875 \h </w:instrText>
        </w:r>
        <w:r w:rsidR="000C55EE" w:rsidRPr="0019716D">
          <w:rPr>
            <w:noProof/>
            <w:webHidden/>
          </w:rPr>
        </w:r>
        <w:r w:rsidR="000C55EE" w:rsidRPr="0019716D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2</w:t>
        </w:r>
        <w:r w:rsidR="000C55EE" w:rsidRPr="0019716D">
          <w:rPr>
            <w:noProof/>
            <w:webHidden/>
          </w:rPr>
          <w:fldChar w:fldCharType="end"/>
        </w:r>
      </w:hyperlink>
    </w:p>
    <w:p w:rsidR="000C55EE" w:rsidRPr="000C55EE" w:rsidRDefault="00941C66">
      <w:pPr>
        <w:pStyle w:val="Spistreci1"/>
        <w:tabs>
          <w:tab w:val="left" w:pos="440"/>
        </w:tabs>
        <w:rPr>
          <w:rFonts w:asciiTheme="minorHAnsi" w:eastAsiaTheme="minorEastAsia" w:hAnsiTheme="minorHAnsi" w:cstheme="minorBidi"/>
          <w:noProof/>
          <w:lang w:val="de-DE" w:eastAsia="de-DE"/>
        </w:rPr>
      </w:pPr>
      <w:hyperlink w:anchor="_Toc464201876" w:history="1">
        <w:r w:rsidR="000C55EE" w:rsidRPr="000C55EE">
          <w:rPr>
            <w:rStyle w:val="Hipercze"/>
            <w:noProof/>
          </w:rPr>
          <w:t>II.</w:t>
        </w:r>
        <w:r w:rsidR="000C55EE" w:rsidRPr="000C55EE">
          <w:rPr>
            <w:rFonts w:asciiTheme="minorHAnsi" w:eastAsiaTheme="minorEastAsia" w:hAnsiTheme="minorHAnsi" w:cstheme="minorBidi"/>
            <w:noProof/>
            <w:lang w:val="de-DE" w:eastAsia="de-DE"/>
          </w:rPr>
          <w:tab/>
        </w:r>
        <w:r w:rsidR="000C55EE" w:rsidRPr="000C55EE">
          <w:rPr>
            <w:rStyle w:val="Hipercze"/>
            <w:noProof/>
          </w:rPr>
          <w:t>Podstawy dofinansowania</w:t>
        </w:r>
        <w:r w:rsidR="000C55EE" w:rsidRPr="000C55EE">
          <w:rPr>
            <w:noProof/>
            <w:webHidden/>
          </w:rPr>
          <w:tab/>
        </w:r>
        <w:r w:rsidR="000C55EE" w:rsidRPr="0019716D">
          <w:rPr>
            <w:noProof/>
            <w:webHidden/>
          </w:rPr>
          <w:fldChar w:fldCharType="begin"/>
        </w:r>
        <w:r w:rsidR="000C55EE" w:rsidRPr="000C55EE">
          <w:rPr>
            <w:noProof/>
            <w:webHidden/>
          </w:rPr>
          <w:instrText xml:space="preserve"> PAGEREF _Toc464201876 \h </w:instrText>
        </w:r>
        <w:r w:rsidR="000C55EE" w:rsidRPr="0019716D">
          <w:rPr>
            <w:noProof/>
            <w:webHidden/>
          </w:rPr>
        </w:r>
        <w:r w:rsidR="000C55EE" w:rsidRPr="0019716D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2</w:t>
        </w:r>
        <w:r w:rsidR="000C55EE" w:rsidRPr="0019716D">
          <w:rPr>
            <w:noProof/>
            <w:webHidden/>
          </w:rPr>
          <w:fldChar w:fldCharType="end"/>
        </w:r>
      </w:hyperlink>
    </w:p>
    <w:p w:rsidR="000C55EE" w:rsidRPr="000C55EE" w:rsidRDefault="00941C6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77" w:history="1">
        <w:r w:rsidR="000C55EE" w:rsidRPr="000C55EE">
          <w:rPr>
            <w:rStyle w:val="Hipercze"/>
            <w:rFonts w:ascii="Arial" w:hAnsi="Arial" w:cs="Arial"/>
            <w:noProof/>
            <w:lang w:val="pl-PL"/>
          </w:rPr>
          <w:t>1.</w:t>
        </w:r>
        <w:r w:rsidR="000C55EE" w:rsidRPr="000C55EE">
          <w:rPr>
            <w:rFonts w:eastAsiaTheme="minorEastAsia"/>
            <w:noProof/>
            <w:lang w:eastAsia="de-DE"/>
          </w:rPr>
          <w:tab/>
        </w:r>
        <w:r w:rsidR="000C55EE" w:rsidRPr="000C55EE">
          <w:rPr>
            <w:rStyle w:val="Hipercze"/>
            <w:rFonts w:ascii="Arial" w:hAnsi="Arial" w:cs="Arial"/>
            <w:noProof/>
            <w:lang w:val="pl-PL"/>
          </w:rPr>
          <w:t>Cele projektów</w:t>
        </w:r>
        <w:r w:rsidR="000C55EE" w:rsidRPr="000C55EE">
          <w:rPr>
            <w:noProof/>
            <w:webHidden/>
          </w:rPr>
          <w:tab/>
        </w:r>
        <w:r w:rsidR="000C55EE" w:rsidRPr="0019716D">
          <w:rPr>
            <w:noProof/>
            <w:webHidden/>
          </w:rPr>
          <w:fldChar w:fldCharType="begin"/>
        </w:r>
        <w:r w:rsidR="000C55EE" w:rsidRPr="000C55EE">
          <w:rPr>
            <w:noProof/>
            <w:webHidden/>
          </w:rPr>
          <w:instrText xml:space="preserve"> PAGEREF _Toc464201877 \h </w:instrText>
        </w:r>
        <w:r w:rsidR="000C55EE" w:rsidRPr="0019716D">
          <w:rPr>
            <w:noProof/>
            <w:webHidden/>
          </w:rPr>
        </w:r>
        <w:r w:rsidR="000C55EE" w:rsidRPr="0019716D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3</w:t>
        </w:r>
        <w:r w:rsidR="000C55EE" w:rsidRPr="0019716D">
          <w:rPr>
            <w:noProof/>
            <w:webHidden/>
          </w:rPr>
          <w:fldChar w:fldCharType="end"/>
        </w:r>
      </w:hyperlink>
    </w:p>
    <w:p w:rsidR="000C55EE" w:rsidRPr="000C55EE" w:rsidRDefault="00941C6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78" w:history="1">
        <w:r w:rsidR="000C55EE" w:rsidRPr="000C55EE">
          <w:rPr>
            <w:rStyle w:val="Hipercze"/>
            <w:rFonts w:ascii="Arial" w:hAnsi="Arial" w:cs="Arial"/>
            <w:noProof/>
            <w:lang w:val="pl-PL"/>
          </w:rPr>
          <w:t>2.</w:t>
        </w:r>
        <w:r w:rsidR="000C55EE" w:rsidRPr="000C55EE">
          <w:rPr>
            <w:rFonts w:eastAsiaTheme="minorEastAsia"/>
            <w:noProof/>
            <w:lang w:eastAsia="de-DE"/>
          </w:rPr>
          <w:tab/>
        </w:r>
        <w:r w:rsidR="000C55EE" w:rsidRPr="000C55EE">
          <w:rPr>
            <w:rStyle w:val="Hipercze"/>
            <w:rFonts w:ascii="Arial" w:hAnsi="Arial" w:cs="Arial"/>
            <w:noProof/>
            <w:lang w:val="pl-PL"/>
          </w:rPr>
          <w:t>Działania kwalifikowalne</w:t>
        </w:r>
        <w:r w:rsidR="000C55EE" w:rsidRPr="000C55EE">
          <w:rPr>
            <w:noProof/>
            <w:webHidden/>
          </w:rPr>
          <w:tab/>
        </w:r>
        <w:r w:rsidR="000C55EE" w:rsidRPr="0019716D">
          <w:rPr>
            <w:noProof/>
            <w:webHidden/>
          </w:rPr>
          <w:fldChar w:fldCharType="begin"/>
        </w:r>
        <w:r w:rsidR="000C55EE" w:rsidRPr="000C55EE">
          <w:rPr>
            <w:noProof/>
            <w:webHidden/>
          </w:rPr>
          <w:instrText xml:space="preserve"> PAGEREF _Toc464201878 \h </w:instrText>
        </w:r>
        <w:r w:rsidR="000C55EE" w:rsidRPr="0019716D">
          <w:rPr>
            <w:noProof/>
            <w:webHidden/>
          </w:rPr>
        </w:r>
        <w:r w:rsidR="000C55EE" w:rsidRPr="0019716D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3</w:t>
        </w:r>
        <w:r w:rsidR="000C55EE" w:rsidRPr="0019716D">
          <w:rPr>
            <w:noProof/>
            <w:webHidden/>
          </w:rPr>
          <w:fldChar w:fldCharType="end"/>
        </w:r>
      </w:hyperlink>
    </w:p>
    <w:p w:rsidR="000C55EE" w:rsidRPr="000C55EE" w:rsidRDefault="00941C6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79" w:history="1">
        <w:r w:rsidR="000C55EE" w:rsidRPr="000C55EE">
          <w:rPr>
            <w:rStyle w:val="Hipercze"/>
            <w:rFonts w:ascii="Arial" w:hAnsi="Arial" w:cs="Arial"/>
            <w:noProof/>
            <w:lang w:val="pl-PL"/>
          </w:rPr>
          <w:t>3.</w:t>
        </w:r>
        <w:r w:rsidR="000C55EE" w:rsidRPr="000C55EE">
          <w:rPr>
            <w:rFonts w:eastAsiaTheme="minorEastAsia"/>
            <w:noProof/>
            <w:lang w:eastAsia="de-DE"/>
          </w:rPr>
          <w:tab/>
        </w:r>
        <w:r w:rsidR="000C55EE" w:rsidRPr="000C55EE">
          <w:rPr>
            <w:rStyle w:val="Hipercze"/>
            <w:rFonts w:ascii="Arial" w:hAnsi="Arial" w:cs="Arial"/>
            <w:noProof/>
            <w:lang w:val="pl-PL"/>
          </w:rPr>
          <w:t>Dziedziny wsparcia</w:t>
        </w:r>
        <w:r w:rsidR="000C55EE" w:rsidRPr="000C55EE">
          <w:rPr>
            <w:noProof/>
            <w:webHidden/>
          </w:rPr>
          <w:tab/>
        </w:r>
        <w:r w:rsidR="000C55EE" w:rsidRPr="0019716D">
          <w:rPr>
            <w:noProof/>
            <w:webHidden/>
          </w:rPr>
          <w:fldChar w:fldCharType="begin"/>
        </w:r>
        <w:r w:rsidR="000C55EE" w:rsidRPr="000C55EE">
          <w:rPr>
            <w:noProof/>
            <w:webHidden/>
          </w:rPr>
          <w:instrText xml:space="preserve"> PAGEREF _Toc464201879 \h </w:instrText>
        </w:r>
        <w:r w:rsidR="000C55EE" w:rsidRPr="0019716D">
          <w:rPr>
            <w:noProof/>
            <w:webHidden/>
          </w:rPr>
        </w:r>
        <w:r w:rsidR="000C55EE" w:rsidRPr="0019716D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3</w:t>
        </w:r>
        <w:r w:rsidR="000C55EE" w:rsidRPr="0019716D">
          <w:rPr>
            <w:noProof/>
            <w:webHidden/>
          </w:rPr>
          <w:fldChar w:fldCharType="end"/>
        </w:r>
      </w:hyperlink>
    </w:p>
    <w:p w:rsidR="000C55EE" w:rsidRPr="000C55EE" w:rsidRDefault="00941C6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80" w:history="1">
        <w:r w:rsidR="000C55EE" w:rsidRPr="000C55EE">
          <w:rPr>
            <w:rStyle w:val="Hipercze"/>
            <w:rFonts w:ascii="Arial" w:hAnsi="Arial" w:cs="Arial"/>
            <w:noProof/>
            <w:lang w:val="pl-PL"/>
          </w:rPr>
          <w:t>4.</w:t>
        </w:r>
        <w:r w:rsidR="000C55EE" w:rsidRPr="000C55EE">
          <w:rPr>
            <w:rFonts w:eastAsiaTheme="minorEastAsia"/>
            <w:noProof/>
            <w:lang w:eastAsia="de-DE"/>
          </w:rPr>
          <w:tab/>
        </w:r>
        <w:r w:rsidR="000C55EE" w:rsidRPr="000C55EE">
          <w:rPr>
            <w:rStyle w:val="Hipercze"/>
            <w:rFonts w:ascii="Arial" w:hAnsi="Arial" w:cs="Arial"/>
            <w:noProof/>
            <w:lang w:val="pl-PL"/>
          </w:rPr>
          <w:t>Grupa docelowa</w:t>
        </w:r>
        <w:r w:rsidR="000C55EE" w:rsidRPr="000C55EE">
          <w:rPr>
            <w:noProof/>
            <w:webHidden/>
          </w:rPr>
          <w:tab/>
        </w:r>
        <w:r w:rsidR="000C55EE" w:rsidRPr="0019716D">
          <w:rPr>
            <w:noProof/>
            <w:webHidden/>
          </w:rPr>
          <w:fldChar w:fldCharType="begin"/>
        </w:r>
        <w:r w:rsidR="000C55EE" w:rsidRPr="000C55EE">
          <w:rPr>
            <w:noProof/>
            <w:webHidden/>
          </w:rPr>
          <w:instrText xml:space="preserve"> PAGEREF _Toc464201880 \h </w:instrText>
        </w:r>
        <w:r w:rsidR="000C55EE" w:rsidRPr="0019716D">
          <w:rPr>
            <w:noProof/>
            <w:webHidden/>
          </w:rPr>
        </w:r>
        <w:r w:rsidR="000C55EE" w:rsidRPr="0019716D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4</w:t>
        </w:r>
        <w:r w:rsidR="000C55EE" w:rsidRPr="0019716D">
          <w:rPr>
            <w:noProof/>
            <w:webHidden/>
          </w:rPr>
          <w:fldChar w:fldCharType="end"/>
        </w:r>
      </w:hyperlink>
    </w:p>
    <w:p w:rsidR="000C55EE" w:rsidRPr="000C55EE" w:rsidRDefault="00941C6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81" w:history="1">
        <w:r w:rsidR="000C55EE" w:rsidRPr="000C55EE">
          <w:rPr>
            <w:rStyle w:val="Hipercze"/>
            <w:rFonts w:ascii="Arial" w:hAnsi="Arial" w:cs="Arial"/>
            <w:noProof/>
            <w:lang w:val="pl-PL"/>
          </w:rPr>
          <w:t>5.</w:t>
        </w:r>
        <w:r w:rsidR="000C55EE" w:rsidRPr="000C55EE">
          <w:rPr>
            <w:rFonts w:eastAsiaTheme="minorEastAsia"/>
            <w:noProof/>
            <w:lang w:eastAsia="de-DE"/>
          </w:rPr>
          <w:tab/>
        </w:r>
        <w:r w:rsidR="000C55EE" w:rsidRPr="000C55EE">
          <w:rPr>
            <w:rStyle w:val="Hipercze"/>
            <w:rFonts w:ascii="Arial" w:hAnsi="Arial" w:cs="Arial"/>
            <w:noProof/>
            <w:lang w:val="pl-PL"/>
          </w:rPr>
          <w:t>Beneficjenci</w:t>
        </w:r>
        <w:r w:rsidR="000C55EE" w:rsidRPr="000C55EE">
          <w:rPr>
            <w:noProof/>
            <w:webHidden/>
          </w:rPr>
          <w:tab/>
        </w:r>
        <w:r w:rsidR="000C55EE" w:rsidRPr="0019716D">
          <w:rPr>
            <w:noProof/>
            <w:webHidden/>
          </w:rPr>
          <w:fldChar w:fldCharType="begin"/>
        </w:r>
        <w:r w:rsidR="000C55EE" w:rsidRPr="000C55EE">
          <w:rPr>
            <w:noProof/>
            <w:webHidden/>
          </w:rPr>
          <w:instrText xml:space="preserve"> PAGEREF _Toc464201881 \h </w:instrText>
        </w:r>
        <w:r w:rsidR="000C55EE" w:rsidRPr="0019716D">
          <w:rPr>
            <w:noProof/>
            <w:webHidden/>
          </w:rPr>
        </w:r>
        <w:r w:rsidR="000C55EE" w:rsidRPr="0019716D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4</w:t>
        </w:r>
        <w:r w:rsidR="000C55EE" w:rsidRPr="0019716D">
          <w:rPr>
            <w:noProof/>
            <w:webHidden/>
          </w:rPr>
          <w:fldChar w:fldCharType="end"/>
        </w:r>
      </w:hyperlink>
    </w:p>
    <w:p w:rsidR="000C55EE" w:rsidRPr="000C55EE" w:rsidRDefault="00941C6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82" w:history="1">
        <w:r w:rsidR="000C55EE" w:rsidRPr="000C55EE">
          <w:rPr>
            <w:rStyle w:val="Hipercze"/>
            <w:rFonts w:ascii="Arial" w:hAnsi="Arial" w:cs="Arial"/>
            <w:noProof/>
            <w:lang w:val="pl-PL"/>
          </w:rPr>
          <w:t>6.</w:t>
        </w:r>
        <w:r w:rsidR="000C55EE" w:rsidRPr="000C55EE">
          <w:rPr>
            <w:rFonts w:eastAsiaTheme="minorEastAsia"/>
            <w:noProof/>
            <w:lang w:eastAsia="de-DE"/>
          </w:rPr>
          <w:tab/>
        </w:r>
        <w:r w:rsidR="000C55EE" w:rsidRPr="000C55EE">
          <w:rPr>
            <w:rStyle w:val="Hipercze"/>
            <w:rFonts w:ascii="Arial" w:hAnsi="Arial" w:cs="Arial"/>
            <w:noProof/>
            <w:lang w:val="pl-PL"/>
          </w:rPr>
          <w:t>Partnerzy i uczestnicy</w:t>
        </w:r>
        <w:r w:rsidR="000C55EE" w:rsidRPr="000C55EE">
          <w:rPr>
            <w:noProof/>
            <w:webHidden/>
          </w:rPr>
          <w:tab/>
        </w:r>
        <w:r w:rsidR="000C55EE" w:rsidRPr="0019716D">
          <w:rPr>
            <w:noProof/>
            <w:webHidden/>
          </w:rPr>
          <w:fldChar w:fldCharType="begin"/>
        </w:r>
        <w:r w:rsidR="000C55EE" w:rsidRPr="000C55EE">
          <w:rPr>
            <w:noProof/>
            <w:webHidden/>
          </w:rPr>
          <w:instrText xml:space="preserve"> PAGEREF _Toc464201882 \h </w:instrText>
        </w:r>
        <w:r w:rsidR="000C55EE" w:rsidRPr="0019716D">
          <w:rPr>
            <w:noProof/>
            <w:webHidden/>
          </w:rPr>
        </w:r>
        <w:r w:rsidR="000C55EE" w:rsidRPr="0019716D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4</w:t>
        </w:r>
        <w:r w:rsidR="000C55EE" w:rsidRPr="0019716D">
          <w:rPr>
            <w:noProof/>
            <w:webHidden/>
          </w:rPr>
          <w:fldChar w:fldCharType="end"/>
        </w:r>
      </w:hyperlink>
    </w:p>
    <w:p w:rsidR="000C55EE" w:rsidRPr="000C55EE" w:rsidRDefault="00941C6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83" w:history="1">
        <w:r w:rsidR="000C55EE" w:rsidRPr="000C55EE">
          <w:rPr>
            <w:rStyle w:val="Hipercze"/>
            <w:rFonts w:ascii="Arial" w:hAnsi="Arial" w:cs="Arial"/>
            <w:noProof/>
            <w:lang w:val="pl-PL"/>
          </w:rPr>
          <w:t>7.</w:t>
        </w:r>
        <w:r w:rsidR="000C55EE" w:rsidRPr="000C55EE">
          <w:rPr>
            <w:rFonts w:eastAsiaTheme="minorEastAsia"/>
            <w:noProof/>
            <w:lang w:eastAsia="de-DE"/>
          </w:rPr>
          <w:tab/>
        </w:r>
        <w:r w:rsidR="000C55EE" w:rsidRPr="000C55EE">
          <w:rPr>
            <w:rStyle w:val="Hipercze"/>
            <w:rFonts w:ascii="Arial" w:hAnsi="Arial" w:cs="Arial"/>
            <w:noProof/>
            <w:lang w:val="pl-PL"/>
          </w:rPr>
          <w:t>Kwalifikowalność wnioskodawcy</w:t>
        </w:r>
        <w:r w:rsidR="000C55EE" w:rsidRPr="000C55EE">
          <w:rPr>
            <w:noProof/>
            <w:webHidden/>
          </w:rPr>
          <w:tab/>
        </w:r>
        <w:r w:rsidR="000C55EE" w:rsidRPr="0019716D">
          <w:rPr>
            <w:noProof/>
            <w:webHidden/>
          </w:rPr>
          <w:fldChar w:fldCharType="begin"/>
        </w:r>
        <w:r w:rsidR="000C55EE" w:rsidRPr="000C55EE">
          <w:rPr>
            <w:noProof/>
            <w:webHidden/>
          </w:rPr>
          <w:instrText xml:space="preserve"> PAGEREF _Toc464201883 \h </w:instrText>
        </w:r>
        <w:r w:rsidR="000C55EE" w:rsidRPr="0019716D">
          <w:rPr>
            <w:noProof/>
            <w:webHidden/>
          </w:rPr>
        </w:r>
        <w:r w:rsidR="000C55EE" w:rsidRPr="0019716D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4</w:t>
        </w:r>
        <w:r w:rsidR="000C55EE" w:rsidRPr="0019716D">
          <w:rPr>
            <w:noProof/>
            <w:webHidden/>
          </w:rPr>
          <w:fldChar w:fldCharType="end"/>
        </w:r>
      </w:hyperlink>
    </w:p>
    <w:p w:rsidR="000C55EE" w:rsidRPr="000C55EE" w:rsidRDefault="00941C66">
      <w:pPr>
        <w:pStyle w:val="Spistreci1"/>
        <w:tabs>
          <w:tab w:val="left" w:pos="660"/>
        </w:tabs>
        <w:rPr>
          <w:rFonts w:asciiTheme="minorHAnsi" w:eastAsiaTheme="minorEastAsia" w:hAnsiTheme="minorHAnsi" w:cstheme="minorBidi"/>
          <w:noProof/>
          <w:lang w:val="de-DE" w:eastAsia="de-DE"/>
        </w:rPr>
      </w:pPr>
      <w:hyperlink w:anchor="_Toc464201884" w:history="1">
        <w:r w:rsidR="000C55EE" w:rsidRPr="000C55EE">
          <w:rPr>
            <w:rStyle w:val="Hipercze"/>
            <w:noProof/>
          </w:rPr>
          <w:t>III.</w:t>
        </w:r>
        <w:r w:rsidR="000C55EE" w:rsidRPr="000C55EE">
          <w:rPr>
            <w:rFonts w:asciiTheme="minorHAnsi" w:eastAsiaTheme="minorEastAsia" w:hAnsiTheme="minorHAnsi" w:cstheme="minorBidi"/>
            <w:noProof/>
            <w:lang w:val="de-DE" w:eastAsia="de-DE"/>
          </w:rPr>
          <w:tab/>
        </w:r>
        <w:r w:rsidR="000C55EE" w:rsidRPr="000C55EE">
          <w:rPr>
            <w:rStyle w:val="Hipercze"/>
            <w:noProof/>
          </w:rPr>
          <w:t>Regulacje finansowe</w:t>
        </w:r>
        <w:r w:rsidR="000C55EE" w:rsidRPr="000C55EE">
          <w:rPr>
            <w:noProof/>
            <w:webHidden/>
          </w:rPr>
          <w:tab/>
        </w:r>
        <w:r w:rsidR="000C55EE" w:rsidRPr="0019716D">
          <w:rPr>
            <w:noProof/>
            <w:webHidden/>
          </w:rPr>
          <w:fldChar w:fldCharType="begin"/>
        </w:r>
        <w:r w:rsidR="000C55EE" w:rsidRPr="000C55EE">
          <w:rPr>
            <w:noProof/>
            <w:webHidden/>
          </w:rPr>
          <w:instrText xml:space="preserve"> PAGEREF _Toc464201884 \h </w:instrText>
        </w:r>
        <w:r w:rsidR="000C55EE" w:rsidRPr="0019716D">
          <w:rPr>
            <w:noProof/>
            <w:webHidden/>
          </w:rPr>
        </w:r>
        <w:r w:rsidR="000C55EE" w:rsidRPr="0019716D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5</w:t>
        </w:r>
        <w:r w:rsidR="000C55EE" w:rsidRPr="0019716D">
          <w:rPr>
            <w:noProof/>
            <w:webHidden/>
          </w:rPr>
          <w:fldChar w:fldCharType="end"/>
        </w:r>
      </w:hyperlink>
    </w:p>
    <w:p w:rsidR="000C55EE" w:rsidRPr="000C55EE" w:rsidRDefault="00941C6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85" w:history="1">
        <w:r w:rsidR="000C55EE" w:rsidRPr="000C55EE">
          <w:rPr>
            <w:rStyle w:val="Hipercze"/>
            <w:rFonts w:ascii="Arial" w:hAnsi="Arial" w:cs="Arial"/>
            <w:noProof/>
            <w:lang w:val="pl-PL"/>
          </w:rPr>
          <w:t>1.</w:t>
        </w:r>
        <w:r w:rsidR="000C55EE" w:rsidRPr="000C55EE">
          <w:rPr>
            <w:rFonts w:eastAsiaTheme="minorEastAsia"/>
            <w:noProof/>
            <w:lang w:eastAsia="de-DE"/>
          </w:rPr>
          <w:tab/>
        </w:r>
        <w:r w:rsidR="000C55EE" w:rsidRPr="000C55EE">
          <w:rPr>
            <w:rStyle w:val="Hipercze"/>
            <w:rFonts w:ascii="Arial" w:hAnsi="Arial" w:cs="Arial"/>
            <w:noProof/>
            <w:lang w:val="pl-PL"/>
          </w:rPr>
          <w:t>Wysokoś</w:t>
        </w:r>
        <w:r w:rsidR="000C55EE" w:rsidRPr="000C55EE">
          <w:rPr>
            <w:rStyle w:val="Hipercze"/>
            <w:rFonts w:ascii="Calibri" w:hAnsi="Calibri" w:cs="Arial"/>
            <w:noProof/>
            <w:lang w:val="pl-PL"/>
          </w:rPr>
          <w:t xml:space="preserve">ć </w:t>
        </w:r>
        <w:r w:rsidR="000C55EE" w:rsidRPr="000C55EE">
          <w:rPr>
            <w:rStyle w:val="Hipercze"/>
            <w:rFonts w:ascii="Arial" w:hAnsi="Arial" w:cs="Arial"/>
            <w:noProof/>
            <w:lang w:val="pl-PL"/>
          </w:rPr>
          <w:t>dofinansowania</w:t>
        </w:r>
        <w:r w:rsidR="000C55EE" w:rsidRPr="000C55EE">
          <w:rPr>
            <w:noProof/>
            <w:webHidden/>
          </w:rPr>
          <w:tab/>
        </w:r>
        <w:r w:rsidR="000C55EE" w:rsidRPr="0019716D">
          <w:rPr>
            <w:noProof/>
            <w:webHidden/>
          </w:rPr>
          <w:fldChar w:fldCharType="begin"/>
        </w:r>
        <w:r w:rsidR="000C55EE" w:rsidRPr="000C55EE">
          <w:rPr>
            <w:noProof/>
            <w:webHidden/>
          </w:rPr>
          <w:instrText xml:space="preserve"> PAGEREF _Toc464201885 \h </w:instrText>
        </w:r>
        <w:r w:rsidR="000C55EE" w:rsidRPr="0019716D">
          <w:rPr>
            <w:noProof/>
            <w:webHidden/>
          </w:rPr>
        </w:r>
        <w:r w:rsidR="000C55EE" w:rsidRPr="0019716D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5</w:t>
        </w:r>
        <w:r w:rsidR="000C55EE" w:rsidRPr="0019716D">
          <w:rPr>
            <w:noProof/>
            <w:webHidden/>
          </w:rPr>
          <w:fldChar w:fldCharType="end"/>
        </w:r>
      </w:hyperlink>
    </w:p>
    <w:p w:rsidR="000C55EE" w:rsidRPr="000C55EE" w:rsidRDefault="00941C6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86" w:history="1">
        <w:r w:rsidR="000C55EE" w:rsidRPr="000C55EE">
          <w:rPr>
            <w:rStyle w:val="Hipercze"/>
            <w:rFonts w:ascii="Arial" w:hAnsi="Arial" w:cs="Arial"/>
            <w:noProof/>
            <w:lang w:val="pl-PL"/>
          </w:rPr>
          <w:t>2.</w:t>
        </w:r>
        <w:r w:rsidR="000C55EE" w:rsidRPr="000C55EE">
          <w:rPr>
            <w:rFonts w:eastAsiaTheme="minorEastAsia"/>
            <w:noProof/>
            <w:lang w:eastAsia="de-DE"/>
          </w:rPr>
          <w:tab/>
        </w:r>
        <w:r w:rsidR="000C55EE" w:rsidRPr="000C55EE">
          <w:rPr>
            <w:rStyle w:val="Hipercze"/>
            <w:rFonts w:ascii="Arial" w:hAnsi="Arial" w:cs="Arial"/>
            <w:noProof/>
            <w:lang w:val="pl-PL"/>
          </w:rPr>
          <w:t>Wydatki kwalifikowalne</w:t>
        </w:r>
        <w:r w:rsidR="000C55EE" w:rsidRPr="000C55EE">
          <w:rPr>
            <w:noProof/>
            <w:webHidden/>
          </w:rPr>
          <w:tab/>
        </w:r>
        <w:r w:rsidR="000C55EE" w:rsidRPr="0019716D">
          <w:rPr>
            <w:noProof/>
            <w:webHidden/>
          </w:rPr>
          <w:fldChar w:fldCharType="begin"/>
        </w:r>
        <w:r w:rsidR="000C55EE" w:rsidRPr="000C55EE">
          <w:rPr>
            <w:noProof/>
            <w:webHidden/>
          </w:rPr>
          <w:instrText xml:space="preserve"> PAGEREF _Toc464201886 \h </w:instrText>
        </w:r>
        <w:r w:rsidR="000C55EE" w:rsidRPr="0019716D">
          <w:rPr>
            <w:noProof/>
            <w:webHidden/>
          </w:rPr>
        </w:r>
        <w:r w:rsidR="000C55EE" w:rsidRPr="0019716D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5</w:t>
        </w:r>
        <w:r w:rsidR="000C55EE" w:rsidRPr="0019716D">
          <w:rPr>
            <w:noProof/>
            <w:webHidden/>
          </w:rPr>
          <w:fldChar w:fldCharType="end"/>
        </w:r>
      </w:hyperlink>
    </w:p>
    <w:p w:rsidR="000C55EE" w:rsidRPr="000C55EE" w:rsidRDefault="00941C6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87" w:history="1">
        <w:r w:rsidR="000C55EE" w:rsidRPr="009F6F69">
          <w:rPr>
            <w:rStyle w:val="Hipercze"/>
            <w:rFonts w:ascii="Arial" w:eastAsiaTheme="majorEastAsia" w:hAnsi="Arial" w:cs="Arial"/>
            <w:bCs/>
            <w:noProof/>
            <w:lang w:val="pl-PL"/>
          </w:rPr>
          <w:t>(1)</w:t>
        </w:r>
        <w:r w:rsidR="000C55EE" w:rsidRPr="000C55EE">
          <w:rPr>
            <w:rFonts w:eastAsiaTheme="minorEastAsia"/>
            <w:noProof/>
            <w:lang w:eastAsia="de-DE"/>
          </w:rPr>
          <w:tab/>
        </w:r>
        <w:r w:rsidR="000C55EE" w:rsidRPr="009F6F69">
          <w:rPr>
            <w:rStyle w:val="Hipercze"/>
            <w:rFonts w:ascii="Arial" w:eastAsiaTheme="majorEastAsia" w:hAnsi="Arial" w:cs="Arial"/>
            <w:bCs/>
            <w:noProof/>
            <w:lang w:val="pl-PL"/>
          </w:rPr>
          <w:t>Wydatki projektowe</w:t>
        </w:r>
        <w:r w:rsidR="000C55EE" w:rsidRPr="000C55EE">
          <w:rPr>
            <w:noProof/>
            <w:webHidden/>
          </w:rPr>
          <w:tab/>
        </w:r>
        <w:r w:rsidR="000C55EE" w:rsidRPr="0019716D">
          <w:rPr>
            <w:noProof/>
            <w:webHidden/>
          </w:rPr>
          <w:fldChar w:fldCharType="begin"/>
        </w:r>
        <w:r w:rsidR="000C55EE" w:rsidRPr="000C55EE">
          <w:rPr>
            <w:noProof/>
            <w:webHidden/>
          </w:rPr>
          <w:instrText xml:space="preserve"> PAGEREF _Toc464201887 \h </w:instrText>
        </w:r>
        <w:r w:rsidR="000C55EE" w:rsidRPr="0019716D">
          <w:rPr>
            <w:noProof/>
            <w:webHidden/>
          </w:rPr>
        </w:r>
        <w:r w:rsidR="000C55EE" w:rsidRPr="0019716D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5</w:t>
        </w:r>
        <w:r w:rsidR="000C55EE" w:rsidRPr="0019716D">
          <w:rPr>
            <w:noProof/>
            <w:webHidden/>
          </w:rPr>
          <w:fldChar w:fldCharType="end"/>
        </w:r>
      </w:hyperlink>
    </w:p>
    <w:p w:rsidR="000C55EE" w:rsidRPr="000C55EE" w:rsidRDefault="00941C6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88" w:history="1">
        <w:r w:rsidR="000C55EE" w:rsidRPr="009F6F69">
          <w:rPr>
            <w:rStyle w:val="Hipercze"/>
            <w:rFonts w:ascii="Arial" w:eastAsiaTheme="majorEastAsia" w:hAnsi="Arial" w:cs="Arial"/>
            <w:bCs/>
            <w:noProof/>
            <w:lang w:val="pl-PL"/>
          </w:rPr>
          <w:t>(2)</w:t>
        </w:r>
        <w:r w:rsidR="000C55EE" w:rsidRPr="000C55EE">
          <w:rPr>
            <w:rFonts w:eastAsiaTheme="minorEastAsia"/>
            <w:noProof/>
            <w:lang w:eastAsia="de-DE"/>
          </w:rPr>
          <w:tab/>
        </w:r>
        <w:r w:rsidR="000C55EE" w:rsidRPr="009F6F69">
          <w:rPr>
            <w:rStyle w:val="Hipercze"/>
            <w:rFonts w:ascii="Arial" w:eastAsiaTheme="majorEastAsia" w:hAnsi="Arial" w:cs="Arial"/>
            <w:bCs/>
            <w:noProof/>
            <w:lang w:val="pl-PL"/>
          </w:rPr>
          <w:t>Wydatki dla uczestników projektu</w:t>
        </w:r>
        <w:r w:rsidR="000C55EE" w:rsidRPr="000C55EE">
          <w:rPr>
            <w:noProof/>
            <w:webHidden/>
          </w:rPr>
          <w:tab/>
        </w:r>
        <w:r w:rsidR="000C55EE" w:rsidRPr="0019716D">
          <w:rPr>
            <w:noProof/>
            <w:webHidden/>
          </w:rPr>
          <w:fldChar w:fldCharType="begin"/>
        </w:r>
        <w:r w:rsidR="000C55EE" w:rsidRPr="000C55EE">
          <w:rPr>
            <w:noProof/>
            <w:webHidden/>
          </w:rPr>
          <w:instrText xml:space="preserve"> PAGEREF _Toc464201888 \h </w:instrText>
        </w:r>
        <w:r w:rsidR="000C55EE" w:rsidRPr="0019716D">
          <w:rPr>
            <w:noProof/>
            <w:webHidden/>
          </w:rPr>
        </w:r>
        <w:r w:rsidR="000C55EE" w:rsidRPr="0019716D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6</w:t>
        </w:r>
        <w:r w:rsidR="000C55EE" w:rsidRPr="0019716D">
          <w:rPr>
            <w:noProof/>
            <w:webHidden/>
          </w:rPr>
          <w:fldChar w:fldCharType="end"/>
        </w:r>
      </w:hyperlink>
    </w:p>
    <w:p w:rsidR="000C55EE" w:rsidRPr="000C55EE" w:rsidRDefault="00941C6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89" w:history="1">
        <w:r w:rsidR="000C55EE" w:rsidRPr="009F6F69">
          <w:rPr>
            <w:rStyle w:val="Hipercze"/>
            <w:rFonts w:ascii="Arial" w:eastAsiaTheme="majorEastAsia" w:hAnsi="Arial" w:cs="Arial"/>
            <w:bCs/>
            <w:noProof/>
            <w:lang w:val="pl-PL"/>
          </w:rPr>
          <w:t>(3)</w:t>
        </w:r>
        <w:r w:rsidR="000C55EE" w:rsidRPr="000C55EE">
          <w:rPr>
            <w:rFonts w:eastAsiaTheme="minorEastAsia"/>
            <w:noProof/>
            <w:lang w:eastAsia="de-DE"/>
          </w:rPr>
          <w:tab/>
        </w:r>
        <w:r w:rsidR="000C55EE" w:rsidRPr="009F6F69">
          <w:rPr>
            <w:rStyle w:val="Hipercze"/>
            <w:rFonts w:ascii="Arial" w:eastAsiaTheme="majorEastAsia" w:hAnsi="Arial" w:cs="Arial"/>
            <w:bCs/>
            <w:noProof/>
            <w:lang w:val="pl-PL"/>
          </w:rPr>
          <w:t xml:space="preserve">Wyposażenie </w:t>
        </w:r>
        <w:r w:rsidR="000C55EE" w:rsidRPr="000C55EE">
          <w:rPr>
            <w:noProof/>
            <w:webHidden/>
          </w:rPr>
          <w:tab/>
        </w:r>
        <w:r w:rsidR="000C55EE" w:rsidRPr="0019716D">
          <w:rPr>
            <w:noProof/>
            <w:webHidden/>
          </w:rPr>
          <w:fldChar w:fldCharType="begin"/>
        </w:r>
        <w:r w:rsidR="000C55EE" w:rsidRPr="000C55EE">
          <w:rPr>
            <w:noProof/>
            <w:webHidden/>
          </w:rPr>
          <w:instrText xml:space="preserve"> PAGEREF _Toc464201889 \h </w:instrText>
        </w:r>
        <w:r w:rsidR="000C55EE" w:rsidRPr="0019716D">
          <w:rPr>
            <w:noProof/>
            <w:webHidden/>
          </w:rPr>
        </w:r>
        <w:r w:rsidR="000C55EE" w:rsidRPr="0019716D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6</w:t>
        </w:r>
        <w:r w:rsidR="000C55EE" w:rsidRPr="0019716D">
          <w:rPr>
            <w:noProof/>
            <w:webHidden/>
          </w:rPr>
          <w:fldChar w:fldCharType="end"/>
        </w:r>
      </w:hyperlink>
    </w:p>
    <w:p w:rsidR="000C55EE" w:rsidRPr="000C55EE" w:rsidRDefault="00941C6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90" w:history="1">
        <w:r w:rsidR="000C55EE" w:rsidRPr="009F6F69">
          <w:rPr>
            <w:rStyle w:val="Hipercze"/>
            <w:rFonts w:ascii="Arial" w:eastAsiaTheme="majorEastAsia" w:hAnsi="Arial" w:cs="Arial"/>
            <w:bCs/>
            <w:noProof/>
            <w:lang w:val="pl-PL"/>
          </w:rPr>
          <w:t>(4)</w:t>
        </w:r>
        <w:r w:rsidR="000C55EE" w:rsidRPr="000C55EE">
          <w:rPr>
            <w:rFonts w:eastAsiaTheme="minorEastAsia"/>
            <w:noProof/>
            <w:lang w:eastAsia="de-DE"/>
          </w:rPr>
          <w:tab/>
        </w:r>
        <w:r w:rsidR="000C55EE" w:rsidRPr="009F6F69">
          <w:rPr>
            <w:rStyle w:val="Hipercze"/>
            <w:rFonts w:ascii="Arial" w:eastAsiaTheme="majorEastAsia" w:hAnsi="Arial" w:cs="Arial"/>
            <w:bCs/>
            <w:noProof/>
            <w:lang w:val="pl-PL"/>
          </w:rPr>
          <w:t>Koszty personelu</w:t>
        </w:r>
        <w:r w:rsidR="000C55EE" w:rsidRPr="000C55EE">
          <w:rPr>
            <w:noProof/>
            <w:webHidden/>
          </w:rPr>
          <w:tab/>
        </w:r>
        <w:r w:rsidR="000C55EE" w:rsidRPr="0019716D">
          <w:rPr>
            <w:noProof/>
            <w:webHidden/>
          </w:rPr>
          <w:fldChar w:fldCharType="begin"/>
        </w:r>
        <w:r w:rsidR="000C55EE" w:rsidRPr="000C55EE">
          <w:rPr>
            <w:noProof/>
            <w:webHidden/>
          </w:rPr>
          <w:instrText xml:space="preserve"> PAGEREF _Toc464201890 \h </w:instrText>
        </w:r>
        <w:r w:rsidR="000C55EE" w:rsidRPr="0019716D">
          <w:rPr>
            <w:noProof/>
            <w:webHidden/>
          </w:rPr>
        </w:r>
        <w:r w:rsidR="000C55EE" w:rsidRPr="0019716D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6</w:t>
        </w:r>
        <w:r w:rsidR="000C55EE" w:rsidRPr="0019716D">
          <w:rPr>
            <w:noProof/>
            <w:webHidden/>
          </w:rPr>
          <w:fldChar w:fldCharType="end"/>
        </w:r>
      </w:hyperlink>
    </w:p>
    <w:p w:rsidR="000C55EE" w:rsidRPr="000C55EE" w:rsidRDefault="00941C66">
      <w:pPr>
        <w:pStyle w:val="Spistreci2"/>
        <w:tabs>
          <w:tab w:val="left" w:pos="88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91" w:history="1">
        <w:r w:rsidR="000C55EE" w:rsidRPr="009F6F69">
          <w:rPr>
            <w:rStyle w:val="Hipercze"/>
            <w:rFonts w:ascii="Arial" w:eastAsiaTheme="majorEastAsia" w:hAnsi="Arial" w:cs="Arial"/>
            <w:bCs/>
            <w:noProof/>
            <w:lang w:val="pl-PL"/>
          </w:rPr>
          <w:t>(5)</w:t>
        </w:r>
        <w:r w:rsidR="000C55EE" w:rsidRPr="000C55EE">
          <w:rPr>
            <w:rFonts w:eastAsiaTheme="minorEastAsia"/>
            <w:noProof/>
            <w:lang w:eastAsia="de-DE"/>
          </w:rPr>
          <w:tab/>
        </w:r>
        <w:r w:rsidR="000C55EE" w:rsidRPr="009F6F69">
          <w:rPr>
            <w:rStyle w:val="Hipercze"/>
            <w:rFonts w:ascii="Arial" w:eastAsiaTheme="majorEastAsia" w:hAnsi="Arial" w:cs="Arial"/>
            <w:bCs/>
            <w:noProof/>
            <w:lang w:val="pl-PL"/>
          </w:rPr>
          <w:t>Wydatki biurowe i administracyjne</w:t>
        </w:r>
        <w:r w:rsidR="000C55EE" w:rsidRPr="000C55EE">
          <w:rPr>
            <w:noProof/>
            <w:webHidden/>
          </w:rPr>
          <w:tab/>
        </w:r>
        <w:r w:rsidR="000C55EE" w:rsidRPr="0019716D">
          <w:rPr>
            <w:noProof/>
            <w:webHidden/>
          </w:rPr>
          <w:fldChar w:fldCharType="begin"/>
        </w:r>
        <w:r w:rsidR="000C55EE" w:rsidRPr="000C55EE">
          <w:rPr>
            <w:noProof/>
            <w:webHidden/>
          </w:rPr>
          <w:instrText xml:space="preserve"> PAGEREF _Toc464201891 \h </w:instrText>
        </w:r>
        <w:r w:rsidR="000C55EE" w:rsidRPr="0019716D">
          <w:rPr>
            <w:noProof/>
            <w:webHidden/>
          </w:rPr>
        </w:r>
        <w:r w:rsidR="000C55EE" w:rsidRPr="0019716D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7</w:t>
        </w:r>
        <w:r w:rsidR="000C55EE" w:rsidRPr="0019716D">
          <w:rPr>
            <w:noProof/>
            <w:webHidden/>
          </w:rPr>
          <w:fldChar w:fldCharType="end"/>
        </w:r>
      </w:hyperlink>
    </w:p>
    <w:p w:rsidR="000C55EE" w:rsidRPr="000C55EE" w:rsidRDefault="00941C6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92" w:history="1">
        <w:r w:rsidR="000C55EE" w:rsidRPr="009F6F69">
          <w:rPr>
            <w:rStyle w:val="Hipercze"/>
            <w:rFonts w:ascii="Arial" w:eastAsiaTheme="majorEastAsia" w:hAnsi="Arial" w:cs="Arial"/>
            <w:bCs/>
            <w:noProof/>
            <w:lang w:val="pl-PL"/>
          </w:rPr>
          <w:t>3.</w:t>
        </w:r>
        <w:r w:rsidR="000C55EE" w:rsidRPr="000C55EE">
          <w:rPr>
            <w:rFonts w:eastAsiaTheme="minorEastAsia"/>
            <w:noProof/>
            <w:lang w:eastAsia="de-DE"/>
          </w:rPr>
          <w:tab/>
        </w:r>
        <w:r w:rsidR="000C55EE" w:rsidRPr="009F6F69">
          <w:rPr>
            <w:rStyle w:val="Hipercze"/>
            <w:rFonts w:ascii="Arial" w:eastAsiaTheme="majorEastAsia" w:hAnsi="Arial" w:cs="Arial"/>
            <w:bCs/>
            <w:noProof/>
            <w:lang w:val="pl-PL"/>
          </w:rPr>
          <w:t>Wydatki niekwalifikowalne</w:t>
        </w:r>
        <w:r w:rsidR="000C55EE" w:rsidRPr="000C55EE">
          <w:rPr>
            <w:noProof/>
            <w:webHidden/>
          </w:rPr>
          <w:tab/>
        </w:r>
        <w:r w:rsidR="000C55EE" w:rsidRPr="0019716D">
          <w:rPr>
            <w:noProof/>
            <w:webHidden/>
          </w:rPr>
          <w:fldChar w:fldCharType="begin"/>
        </w:r>
        <w:r w:rsidR="000C55EE" w:rsidRPr="000C55EE">
          <w:rPr>
            <w:noProof/>
            <w:webHidden/>
          </w:rPr>
          <w:instrText xml:space="preserve"> PAGEREF _Toc464201892 \h </w:instrText>
        </w:r>
        <w:r w:rsidR="000C55EE" w:rsidRPr="0019716D">
          <w:rPr>
            <w:noProof/>
            <w:webHidden/>
          </w:rPr>
        </w:r>
        <w:r w:rsidR="000C55EE" w:rsidRPr="0019716D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7</w:t>
        </w:r>
        <w:r w:rsidR="000C55EE" w:rsidRPr="0019716D">
          <w:rPr>
            <w:noProof/>
            <w:webHidden/>
          </w:rPr>
          <w:fldChar w:fldCharType="end"/>
        </w:r>
      </w:hyperlink>
    </w:p>
    <w:p w:rsidR="000C55EE" w:rsidRDefault="00941C6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93" w:history="1">
        <w:r w:rsidR="000C55EE" w:rsidRPr="009F6F69">
          <w:rPr>
            <w:rStyle w:val="Hipercze"/>
            <w:rFonts w:ascii="Arial" w:eastAsiaTheme="majorEastAsia" w:hAnsi="Arial" w:cs="Arial"/>
            <w:bCs/>
            <w:noProof/>
            <w:lang w:val="pl-PL"/>
          </w:rPr>
          <w:t>4.</w:t>
        </w:r>
        <w:r w:rsidR="000C55EE" w:rsidRPr="000C55EE">
          <w:rPr>
            <w:rFonts w:eastAsiaTheme="minorEastAsia"/>
            <w:noProof/>
            <w:lang w:eastAsia="de-DE"/>
          </w:rPr>
          <w:tab/>
        </w:r>
        <w:r w:rsidR="000C55EE" w:rsidRPr="009F6F69">
          <w:rPr>
            <w:rStyle w:val="Hipercze"/>
            <w:rFonts w:ascii="Arial" w:eastAsiaTheme="majorEastAsia" w:hAnsi="Arial" w:cs="Arial"/>
            <w:bCs/>
            <w:noProof/>
            <w:lang w:val="pl-PL"/>
          </w:rPr>
          <w:t>Wkład własny</w:t>
        </w:r>
        <w:r w:rsidR="000C55EE" w:rsidRPr="000C55EE">
          <w:rPr>
            <w:noProof/>
            <w:webHidden/>
          </w:rPr>
          <w:tab/>
        </w:r>
        <w:r w:rsidR="000C55EE" w:rsidRPr="0019716D">
          <w:rPr>
            <w:noProof/>
            <w:webHidden/>
          </w:rPr>
          <w:fldChar w:fldCharType="begin"/>
        </w:r>
        <w:r w:rsidR="000C55EE" w:rsidRPr="000C55EE">
          <w:rPr>
            <w:noProof/>
            <w:webHidden/>
          </w:rPr>
          <w:instrText xml:space="preserve"> PAGEREF _Toc464201893 \h </w:instrText>
        </w:r>
        <w:r w:rsidR="000C55EE" w:rsidRPr="0019716D">
          <w:rPr>
            <w:noProof/>
            <w:webHidden/>
          </w:rPr>
        </w:r>
        <w:r w:rsidR="000C55EE" w:rsidRPr="0019716D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9</w:t>
        </w:r>
        <w:r w:rsidR="000C55EE" w:rsidRPr="0019716D">
          <w:rPr>
            <w:noProof/>
            <w:webHidden/>
          </w:rPr>
          <w:fldChar w:fldCharType="end"/>
        </w:r>
      </w:hyperlink>
    </w:p>
    <w:p w:rsidR="000C55EE" w:rsidRDefault="00941C66">
      <w:pPr>
        <w:pStyle w:val="Spistreci1"/>
        <w:tabs>
          <w:tab w:val="left" w:pos="660"/>
        </w:tabs>
        <w:rPr>
          <w:rFonts w:asciiTheme="minorHAnsi" w:eastAsiaTheme="minorEastAsia" w:hAnsiTheme="minorHAnsi" w:cstheme="minorBidi"/>
          <w:noProof/>
          <w:lang w:val="de-DE" w:eastAsia="de-DE"/>
        </w:rPr>
      </w:pPr>
      <w:hyperlink w:anchor="_Toc464201894" w:history="1">
        <w:r w:rsidR="000C55EE" w:rsidRPr="00E71158">
          <w:rPr>
            <w:rStyle w:val="Hipercze"/>
            <w:noProof/>
          </w:rPr>
          <w:t>IV.</w:t>
        </w:r>
        <w:r w:rsidR="000C55EE">
          <w:rPr>
            <w:rFonts w:asciiTheme="minorHAnsi" w:eastAsiaTheme="minorEastAsia" w:hAnsiTheme="minorHAnsi" w:cstheme="minorBidi"/>
            <w:noProof/>
            <w:lang w:val="de-DE" w:eastAsia="de-DE"/>
          </w:rPr>
          <w:tab/>
        </w:r>
        <w:r w:rsidR="000C55EE" w:rsidRPr="00E71158">
          <w:rPr>
            <w:rStyle w:val="Hipercze"/>
            <w:noProof/>
          </w:rPr>
          <w:t>Realizacja projekt</w:t>
        </w:r>
        <w:r w:rsidR="000C55EE" w:rsidRPr="00E71158">
          <w:rPr>
            <w:rStyle w:val="Hipercze"/>
            <w:rFonts w:ascii="Calibri" w:hAnsi="Calibri"/>
            <w:noProof/>
          </w:rPr>
          <w:t>ó</w:t>
        </w:r>
        <w:r w:rsidR="000C55EE" w:rsidRPr="00E71158">
          <w:rPr>
            <w:rStyle w:val="Hipercze"/>
            <w:noProof/>
          </w:rPr>
          <w:t>w</w:t>
        </w:r>
        <w:r w:rsidR="000C55EE">
          <w:rPr>
            <w:noProof/>
            <w:webHidden/>
          </w:rPr>
          <w:tab/>
        </w:r>
        <w:r w:rsidR="000C55EE">
          <w:rPr>
            <w:noProof/>
            <w:webHidden/>
          </w:rPr>
          <w:fldChar w:fldCharType="begin"/>
        </w:r>
        <w:r w:rsidR="000C55EE">
          <w:rPr>
            <w:noProof/>
            <w:webHidden/>
          </w:rPr>
          <w:instrText xml:space="preserve"> PAGEREF _Toc464201894 \h </w:instrText>
        </w:r>
        <w:r w:rsidR="000C55EE">
          <w:rPr>
            <w:noProof/>
            <w:webHidden/>
          </w:rPr>
        </w:r>
        <w:r w:rsidR="000C55EE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9</w:t>
        </w:r>
        <w:r w:rsidR="000C55EE">
          <w:rPr>
            <w:noProof/>
            <w:webHidden/>
          </w:rPr>
          <w:fldChar w:fldCharType="end"/>
        </w:r>
      </w:hyperlink>
    </w:p>
    <w:p w:rsidR="000C55EE" w:rsidRDefault="00941C6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95" w:history="1">
        <w:r w:rsidR="000C55EE" w:rsidRPr="00E71158">
          <w:rPr>
            <w:rStyle w:val="Hipercze"/>
            <w:rFonts w:ascii="Arial" w:hAnsi="Arial" w:cs="Arial"/>
            <w:noProof/>
            <w:lang w:val="pl-PL"/>
          </w:rPr>
          <w:t>1.</w:t>
        </w:r>
        <w:r w:rsidR="000C55EE">
          <w:rPr>
            <w:rFonts w:eastAsiaTheme="minorEastAsia"/>
            <w:noProof/>
            <w:lang w:eastAsia="de-DE"/>
          </w:rPr>
          <w:tab/>
        </w:r>
        <w:r w:rsidR="000C55EE" w:rsidRPr="00E71158">
          <w:rPr>
            <w:rStyle w:val="Hipercze"/>
            <w:rFonts w:ascii="Arial" w:hAnsi="Arial" w:cs="Arial"/>
            <w:noProof/>
            <w:lang w:val="pl-PL"/>
          </w:rPr>
          <w:t>Doradztwo</w:t>
        </w:r>
        <w:r w:rsidR="000C55EE">
          <w:rPr>
            <w:noProof/>
            <w:webHidden/>
          </w:rPr>
          <w:tab/>
        </w:r>
        <w:r w:rsidR="000C55EE">
          <w:rPr>
            <w:noProof/>
            <w:webHidden/>
          </w:rPr>
          <w:fldChar w:fldCharType="begin"/>
        </w:r>
        <w:r w:rsidR="000C55EE">
          <w:rPr>
            <w:noProof/>
            <w:webHidden/>
          </w:rPr>
          <w:instrText xml:space="preserve"> PAGEREF _Toc464201895 \h </w:instrText>
        </w:r>
        <w:r w:rsidR="000C55EE">
          <w:rPr>
            <w:noProof/>
            <w:webHidden/>
          </w:rPr>
        </w:r>
        <w:r w:rsidR="000C55EE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9</w:t>
        </w:r>
        <w:r w:rsidR="000C55EE">
          <w:rPr>
            <w:noProof/>
            <w:webHidden/>
          </w:rPr>
          <w:fldChar w:fldCharType="end"/>
        </w:r>
      </w:hyperlink>
    </w:p>
    <w:p w:rsidR="000C55EE" w:rsidRDefault="00941C6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96" w:history="1">
        <w:r w:rsidR="000C55EE" w:rsidRPr="00E71158">
          <w:rPr>
            <w:rStyle w:val="Hipercze"/>
            <w:rFonts w:ascii="Arial" w:hAnsi="Arial" w:cs="Arial"/>
            <w:noProof/>
            <w:lang w:val="pl-PL"/>
          </w:rPr>
          <w:t>2.</w:t>
        </w:r>
        <w:r w:rsidR="000C55EE">
          <w:rPr>
            <w:rFonts w:eastAsiaTheme="minorEastAsia"/>
            <w:noProof/>
            <w:lang w:eastAsia="de-DE"/>
          </w:rPr>
          <w:tab/>
        </w:r>
        <w:r w:rsidR="000C55EE" w:rsidRPr="00E71158">
          <w:rPr>
            <w:rStyle w:val="Hipercze"/>
            <w:rFonts w:ascii="Arial" w:hAnsi="Arial" w:cs="Arial"/>
            <w:noProof/>
            <w:lang w:val="pl-PL"/>
          </w:rPr>
          <w:t>Składanie wniosk</w:t>
        </w:r>
        <w:r w:rsidR="000C55EE" w:rsidRPr="00E71158">
          <w:rPr>
            <w:rStyle w:val="Hipercze"/>
            <w:rFonts w:ascii="Calibri" w:hAnsi="Calibri" w:cs="Arial"/>
            <w:noProof/>
            <w:lang w:val="pl-PL"/>
          </w:rPr>
          <w:t>ó</w:t>
        </w:r>
        <w:r w:rsidR="000C55EE" w:rsidRPr="00E71158">
          <w:rPr>
            <w:rStyle w:val="Hipercze"/>
            <w:rFonts w:ascii="Arial" w:hAnsi="Arial" w:cs="Arial"/>
            <w:noProof/>
            <w:lang w:val="pl-PL"/>
          </w:rPr>
          <w:t>w</w:t>
        </w:r>
        <w:r w:rsidR="000C55EE">
          <w:rPr>
            <w:noProof/>
            <w:webHidden/>
          </w:rPr>
          <w:tab/>
        </w:r>
        <w:r w:rsidR="000C55EE">
          <w:rPr>
            <w:noProof/>
            <w:webHidden/>
          </w:rPr>
          <w:fldChar w:fldCharType="begin"/>
        </w:r>
        <w:r w:rsidR="000C55EE">
          <w:rPr>
            <w:noProof/>
            <w:webHidden/>
          </w:rPr>
          <w:instrText xml:space="preserve"> PAGEREF _Toc464201896 \h </w:instrText>
        </w:r>
        <w:r w:rsidR="000C55EE">
          <w:rPr>
            <w:noProof/>
            <w:webHidden/>
          </w:rPr>
        </w:r>
        <w:r w:rsidR="000C55EE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9</w:t>
        </w:r>
        <w:r w:rsidR="000C55EE">
          <w:rPr>
            <w:noProof/>
            <w:webHidden/>
          </w:rPr>
          <w:fldChar w:fldCharType="end"/>
        </w:r>
      </w:hyperlink>
    </w:p>
    <w:p w:rsidR="000C55EE" w:rsidRDefault="00941C6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97" w:history="1">
        <w:r w:rsidR="000C55EE" w:rsidRPr="00E71158">
          <w:rPr>
            <w:rStyle w:val="Hipercze"/>
            <w:rFonts w:ascii="Arial" w:hAnsi="Arial" w:cs="Arial"/>
            <w:noProof/>
            <w:lang w:val="pl-PL"/>
          </w:rPr>
          <w:t>3.</w:t>
        </w:r>
        <w:r w:rsidR="000C55EE">
          <w:rPr>
            <w:rFonts w:eastAsiaTheme="minorEastAsia"/>
            <w:noProof/>
            <w:lang w:eastAsia="de-DE"/>
          </w:rPr>
          <w:tab/>
        </w:r>
        <w:r w:rsidR="000C55EE" w:rsidRPr="00E71158">
          <w:rPr>
            <w:rStyle w:val="Hipercze"/>
            <w:rFonts w:ascii="Arial" w:hAnsi="Arial" w:cs="Arial"/>
            <w:noProof/>
            <w:lang w:val="pl-PL"/>
          </w:rPr>
          <w:t>Wyb</w:t>
        </w:r>
        <w:r w:rsidR="000C55EE" w:rsidRPr="00E71158">
          <w:rPr>
            <w:rStyle w:val="Hipercze"/>
            <w:rFonts w:ascii="Calibri" w:hAnsi="Calibri" w:cs="Arial"/>
            <w:noProof/>
            <w:lang w:val="pl-PL"/>
          </w:rPr>
          <w:t>ó</w:t>
        </w:r>
        <w:r w:rsidR="000C55EE" w:rsidRPr="00E71158">
          <w:rPr>
            <w:rStyle w:val="Hipercze"/>
            <w:rFonts w:ascii="Arial" w:hAnsi="Arial" w:cs="Arial"/>
            <w:noProof/>
            <w:lang w:val="pl-PL"/>
          </w:rPr>
          <w:t>r projekt</w:t>
        </w:r>
        <w:r w:rsidR="000C55EE" w:rsidRPr="00E71158">
          <w:rPr>
            <w:rStyle w:val="Hipercze"/>
            <w:rFonts w:ascii="Calibri" w:hAnsi="Calibri" w:cs="Arial"/>
            <w:noProof/>
            <w:lang w:val="pl-PL"/>
          </w:rPr>
          <w:t>ó</w:t>
        </w:r>
        <w:r w:rsidR="000C55EE" w:rsidRPr="00E71158">
          <w:rPr>
            <w:rStyle w:val="Hipercze"/>
            <w:rFonts w:ascii="Arial" w:hAnsi="Arial" w:cs="Arial"/>
            <w:noProof/>
            <w:lang w:val="pl-PL"/>
          </w:rPr>
          <w:t>w</w:t>
        </w:r>
        <w:r w:rsidR="000C55EE">
          <w:rPr>
            <w:noProof/>
            <w:webHidden/>
          </w:rPr>
          <w:tab/>
        </w:r>
        <w:r w:rsidR="000C55EE">
          <w:rPr>
            <w:noProof/>
            <w:webHidden/>
          </w:rPr>
          <w:fldChar w:fldCharType="begin"/>
        </w:r>
        <w:r w:rsidR="000C55EE">
          <w:rPr>
            <w:noProof/>
            <w:webHidden/>
          </w:rPr>
          <w:instrText xml:space="preserve"> PAGEREF _Toc464201897 \h </w:instrText>
        </w:r>
        <w:r w:rsidR="000C55EE">
          <w:rPr>
            <w:noProof/>
            <w:webHidden/>
          </w:rPr>
        </w:r>
        <w:r w:rsidR="000C55EE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10</w:t>
        </w:r>
        <w:r w:rsidR="000C55EE">
          <w:rPr>
            <w:noProof/>
            <w:webHidden/>
          </w:rPr>
          <w:fldChar w:fldCharType="end"/>
        </w:r>
      </w:hyperlink>
    </w:p>
    <w:p w:rsidR="000C55EE" w:rsidRDefault="00941C6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98" w:history="1">
        <w:r w:rsidR="000C55EE" w:rsidRPr="00E71158">
          <w:rPr>
            <w:rStyle w:val="Hipercze"/>
            <w:rFonts w:ascii="Arial" w:hAnsi="Arial" w:cs="Arial"/>
            <w:noProof/>
            <w:lang w:val="pl-PL"/>
          </w:rPr>
          <w:t>4.</w:t>
        </w:r>
        <w:r w:rsidR="000C55EE">
          <w:rPr>
            <w:rFonts w:eastAsiaTheme="minorEastAsia"/>
            <w:noProof/>
            <w:lang w:eastAsia="de-DE"/>
          </w:rPr>
          <w:tab/>
        </w:r>
        <w:r w:rsidR="000C55EE" w:rsidRPr="00E71158">
          <w:rPr>
            <w:rStyle w:val="Hipercze"/>
            <w:rFonts w:ascii="Arial" w:hAnsi="Arial" w:cs="Arial"/>
            <w:noProof/>
            <w:lang w:val="pl-PL"/>
          </w:rPr>
          <w:t>Kontraktacja</w:t>
        </w:r>
        <w:r w:rsidR="000C55EE">
          <w:rPr>
            <w:noProof/>
            <w:webHidden/>
          </w:rPr>
          <w:tab/>
        </w:r>
        <w:r w:rsidR="000C55EE">
          <w:rPr>
            <w:noProof/>
            <w:webHidden/>
          </w:rPr>
          <w:fldChar w:fldCharType="begin"/>
        </w:r>
        <w:r w:rsidR="000C55EE">
          <w:rPr>
            <w:noProof/>
            <w:webHidden/>
          </w:rPr>
          <w:instrText xml:space="preserve"> PAGEREF _Toc464201898 \h </w:instrText>
        </w:r>
        <w:r w:rsidR="000C55EE">
          <w:rPr>
            <w:noProof/>
            <w:webHidden/>
          </w:rPr>
        </w:r>
        <w:r w:rsidR="000C55EE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12</w:t>
        </w:r>
        <w:r w:rsidR="000C55EE">
          <w:rPr>
            <w:noProof/>
            <w:webHidden/>
          </w:rPr>
          <w:fldChar w:fldCharType="end"/>
        </w:r>
      </w:hyperlink>
    </w:p>
    <w:p w:rsidR="000C55EE" w:rsidRDefault="00941C6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899" w:history="1">
        <w:r w:rsidR="000C55EE" w:rsidRPr="00E71158">
          <w:rPr>
            <w:rStyle w:val="Hipercze"/>
            <w:rFonts w:ascii="Arial" w:hAnsi="Arial" w:cs="Arial"/>
            <w:noProof/>
            <w:lang w:val="pl-PL"/>
          </w:rPr>
          <w:t>5.</w:t>
        </w:r>
        <w:r w:rsidR="000C55EE">
          <w:rPr>
            <w:rFonts w:eastAsiaTheme="minorEastAsia"/>
            <w:noProof/>
            <w:lang w:eastAsia="de-DE"/>
          </w:rPr>
          <w:tab/>
        </w:r>
        <w:r w:rsidR="000C55EE" w:rsidRPr="00E71158">
          <w:rPr>
            <w:rStyle w:val="Hipercze"/>
            <w:rFonts w:ascii="Arial" w:hAnsi="Arial" w:cs="Arial"/>
            <w:noProof/>
            <w:lang w:val="pl-PL"/>
          </w:rPr>
          <w:t>Realizacja projektu i obowiązek informacyjny</w:t>
        </w:r>
        <w:r w:rsidR="000C55EE">
          <w:rPr>
            <w:noProof/>
            <w:webHidden/>
          </w:rPr>
          <w:tab/>
        </w:r>
        <w:r w:rsidR="000C55EE">
          <w:rPr>
            <w:noProof/>
            <w:webHidden/>
          </w:rPr>
          <w:fldChar w:fldCharType="begin"/>
        </w:r>
        <w:r w:rsidR="000C55EE">
          <w:rPr>
            <w:noProof/>
            <w:webHidden/>
          </w:rPr>
          <w:instrText xml:space="preserve"> PAGEREF _Toc464201899 \h </w:instrText>
        </w:r>
        <w:r w:rsidR="000C55EE">
          <w:rPr>
            <w:noProof/>
            <w:webHidden/>
          </w:rPr>
        </w:r>
        <w:r w:rsidR="000C55EE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12</w:t>
        </w:r>
        <w:r w:rsidR="000C55EE">
          <w:rPr>
            <w:noProof/>
            <w:webHidden/>
          </w:rPr>
          <w:fldChar w:fldCharType="end"/>
        </w:r>
      </w:hyperlink>
    </w:p>
    <w:p w:rsidR="000C55EE" w:rsidRDefault="00941C6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900" w:history="1">
        <w:r w:rsidR="000C55EE" w:rsidRPr="00E71158">
          <w:rPr>
            <w:rStyle w:val="Hipercze"/>
            <w:rFonts w:ascii="Arial" w:hAnsi="Arial" w:cs="Arial"/>
            <w:noProof/>
            <w:lang w:val="pl-PL"/>
          </w:rPr>
          <w:t>6.</w:t>
        </w:r>
        <w:r w:rsidR="000C55EE">
          <w:rPr>
            <w:rFonts w:eastAsiaTheme="minorEastAsia"/>
            <w:noProof/>
            <w:lang w:eastAsia="de-DE"/>
          </w:rPr>
          <w:tab/>
        </w:r>
        <w:r w:rsidR="000C55EE" w:rsidRPr="00E71158">
          <w:rPr>
            <w:rStyle w:val="Hipercze"/>
            <w:rFonts w:ascii="Arial" w:hAnsi="Arial" w:cs="Arial"/>
            <w:noProof/>
            <w:lang w:val="pl-PL"/>
          </w:rPr>
          <w:t>Rozliczenie projektu</w:t>
        </w:r>
        <w:r w:rsidR="000C55EE">
          <w:rPr>
            <w:noProof/>
            <w:webHidden/>
          </w:rPr>
          <w:tab/>
        </w:r>
        <w:r w:rsidR="000C55EE">
          <w:rPr>
            <w:noProof/>
            <w:webHidden/>
          </w:rPr>
          <w:fldChar w:fldCharType="begin"/>
        </w:r>
        <w:r w:rsidR="000C55EE">
          <w:rPr>
            <w:noProof/>
            <w:webHidden/>
          </w:rPr>
          <w:instrText xml:space="preserve"> PAGEREF _Toc464201900 \h </w:instrText>
        </w:r>
        <w:r w:rsidR="000C55EE">
          <w:rPr>
            <w:noProof/>
            <w:webHidden/>
          </w:rPr>
        </w:r>
        <w:r w:rsidR="000C55EE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12</w:t>
        </w:r>
        <w:r w:rsidR="000C55EE">
          <w:rPr>
            <w:noProof/>
            <w:webHidden/>
          </w:rPr>
          <w:fldChar w:fldCharType="end"/>
        </w:r>
      </w:hyperlink>
    </w:p>
    <w:p w:rsidR="000C55EE" w:rsidRDefault="00941C66">
      <w:pPr>
        <w:pStyle w:val="Spistreci2"/>
        <w:tabs>
          <w:tab w:val="left" w:pos="660"/>
          <w:tab w:val="right" w:leader="dot" w:pos="9060"/>
        </w:tabs>
        <w:rPr>
          <w:rFonts w:eastAsiaTheme="minorEastAsia"/>
          <w:noProof/>
          <w:lang w:eastAsia="de-DE"/>
        </w:rPr>
      </w:pPr>
      <w:hyperlink w:anchor="_Toc464201901" w:history="1">
        <w:r w:rsidR="000C55EE" w:rsidRPr="00E71158">
          <w:rPr>
            <w:rStyle w:val="Hipercze"/>
            <w:rFonts w:ascii="Arial" w:hAnsi="Arial" w:cs="Arial"/>
            <w:noProof/>
            <w:lang w:val="pl-PL"/>
          </w:rPr>
          <w:t>7.</w:t>
        </w:r>
        <w:r w:rsidR="000C55EE">
          <w:rPr>
            <w:rFonts w:eastAsiaTheme="minorEastAsia"/>
            <w:noProof/>
            <w:lang w:eastAsia="de-DE"/>
          </w:rPr>
          <w:tab/>
        </w:r>
        <w:r w:rsidR="000C55EE" w:rsidRPr="00E71158">
          <w:rPr>
            <w:rStyle w:val="Hipercze"/>
            <w:rFonts w:ascii="Arial" w:hAnsi="Arial" w:cs="Arial"/>
            <w:noProof/>
            <w:lang w:val="pl-PL"/>
          </w:rPr>
          <w:t>Projekty własne Euroregionów</w:t>
        </w:r>
        <w:r w:rsidR="000C55EE">
          <w:rPr>
            <w:noProof/>
            <w:webHidden/>
          </w:rPr>
          <w:tab/>
        </w:r>
        <w:r w:rsidR="000C55EE">
          <w:rPr>
            <w:noProof/>
            <w:webHidden/>
          </w:rPr>
          <w:fldChar w:fldCharType="begin"/>
        </w:r>
        <w:r w:rsidR="000C55EE">
          <w:rPr>
            <w:noProof/>
            <w:webHidden/>
          </w:rPr>
          <w:instrText xml:space="preserve"> PAGEREF _Toc464201901 \h </w:instrText>
        </w:r>
        <w:r w:rsidR="000C55EE">
          <w:rPr>
            <w:noProof/>
            <w:webHidden/>
          </w:rPr>
        </w:r>
        <w:r w:rsidR="000C55EE">
          <w:rPr>
            <w:noProof/>
            <w:webHidden/>
          </w:rPr>
          <w:fldChar w:fldCharType="separate"/>
        </w:r>
        <w:r w:rsidR="005523D8">
          <w:rPr>
            <w:noProof/>
            <w:webHidden/>
          </w:rPr>
          <w:t>13</w:t>
        </w:r>
        <w:r w:rsidR="000C55EE">
          <w:rPr>
            <w:noProof/>
            <w:webHidden/>
          </w:rPr>
          <w:fldChar w:fldCharType="end"/>
        </w:r>
      </w:hyperlink>
    </w:p>
    <w:p w:rsidR="006B6B0D" w:rsidRPr="00FF7D31" w:rsidRDefault="006B6B0D" w:rsidP="00FF7D31">
      <w:r w:rsidRPr="008923EC">
        <w:rPr>
          <w:rFonts w:ascii="Arial" w:hAnsi="Arial" w:cs="Arial"/>
          <w:b/>
          <w:lang w:val="pl-PL"/>
        </w:rPr>
        <w:fldChar w:fldCharType="end"/>
      </w:r>
    </w:p>
    <w:p w:rsidR="006B6B0D" w:rsidRPr="00507B23" w:rsidRDefault="006B6B0D" w:rsidP="006B6B0D"/>
    <w:p w:rsidR="006B6B0D" w:rsidRDefault="006B6B0D" w:rsidP="006B6B0D"/>
    <w:p w:rsidR="000C55EE" w:rsidRDefault="000C55EE" w:rsidP="006B6B0D"/>
    <w:p w:rsidR="000C55EE" w:rsidRDefault="000C55EE" w:rsidP="006B6B0D"/>
    <w:p w:rsidR="000C55EE" w:rsidRDefault="000C55EE" w:rsidP="006B6B0D"/>
    <w:p w:rsidR="00D95209" w:rsidRPr="00507B23" w:rsidRDefault="00D95209" w:rsidP="006B6B0D"/>
    <w:p w:rsidR="006B6B0D" w:rsidRPr="00507B23" w:rsidRDefault="006B6B0D" w:rsidP="006B6B0D"/>
    <w:p w:rsidR="006B6B0D" w:rsidRPr="00507B23" w:rsidRDefault="006B6B0D" w:rsidP="006B6B0D"/>
    <w:p w:rsidR="00507B23" w:rsidRDefault="00507B23" w:rsidP="006B6B0D"/>
    <w:p w:rsidR="00FF7D31" w:rsidRPr="00507B23" w:rsidRDefault="00FF7D31" w:rsidP="006B6B0D"/>
    <w:p w:rsidR="006B6B0D" w:rsidRPr="00473003" w:rsidRDefault="00473003" w:rsidP="00E64D65">
      <w:pPr>
        <w:pStyle w:val="Nagwek1"/>
        <w:numPr>
          <w:ilvl w:val="0"/>
          <w:numId w:val="2"/>
        </w:numPr>
        <w:spacing w:before="0"/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bookmarkStart w:id="0" w:name="_Toc464201875"/>
      <w:r w:rsidRPr="00473003">
        <w:rPr>
          <w:rFonts w:ascii="Arial" w:hAnsi="Arial" w:cs="Arial"/>
          <w:color w:val="auto"/>
          <w:sz w:val="22"/>
          <w:szCs w:val="22"/>
          <w:lang w:val="pl-PL"/>
        </w:rPr>
        <w:lastRenderedPageBreak/>
        <w:t>Podstawy prawne</w:t>
      </w:r>
      <w:bookmarkEnd w:id="0"/>
    </w:p>
    <w:p w:rsidR="002173C4" w:rsidRPr="00473003" w:rsidRDefault="00BD2979" w:rsidP="00B76CE6">
      <w:pPr>
        <w:jc w:val="both"/>
        <w:rPr>
          <w:rFonts w:ascii="Arial" w:eastAsia="Times New Roman" w:hAnsi="Arial" w:cs="Arial"/>
          <w:color w:val="000000"/>
          <w:lang w:val="pl-PL" w:eastAsia="de-DE"/>
        </w:rPr>
      </w:pPr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Wzajemne kontakty i spotkania mieszkańców pogranicza wspierane są za pomocą Funduszu </w:t>
      </w:r>
      <w:r w:rsidR="00603A47" w:rsidRPr="00473003">
        <w:rPr>
          <w:rFonts w:ascii="Arial" w:eastAsia="Times New Roman" w:hAnsi="Arial" w:cs="Arial"/>
          <w:color w:val="000000"/>
          <w:lang w:val="pl-PL" w:eastAsia="de-DE"/>
        </w:rPr>
        <w:t>Małych</w:t>
      </w:r>
      <w:r w:rsidR="006D4E10" w:rsidRPr="00473003">
        <w:rPr>
          <w:rFonts w:ascii="Arial" w:eastAsia="Times New Roman" w:hAnsi="Arial" w:cs="Arial"/>
          <w:color w:val="000000"/>
          <w:lang w:val="pl-PL" w:eastAsia="de-DE"/>
        </w:rPr>
        <w:t xml:space="preserve"> </w:t>
      </w:r>
      <w:r w:rsidR="00603A47" w:rsidRPr="00473003">
        <w:rPr>
          <w:rFonts w:ascii="Arial" w:eastAsia="Times New Roman" w:hAnsi="Arial" w:cs="Arial"/>
          <w:color w:val="000000"/>
          <w:lang w:val="pl-PL" w:eastAsia="de-DE"/>
        </w:rPr>
        <w:t>Projektów</w:t>
      </w:r>
      <w:r w:rsidR="006D4E10" w:rsidRPr="00473003">
        <w:rPr>
          <w:rFonts w:ascii="Arial" w:eastAsia="Times New Roman" w:hAnsi="Arial" w:cs="Arial"/>
          <w:color w:val="000000"/>
          <w:lang w:val="pl-PL" w:eastAsia="de-DE"/>
        </w:rPr>
        <w:t xml:space="preserve"> (FMP). </w:t>
      </w:r>
      <w:r w:rsidR="002173C4" w:rsidRPr="00473003">
        <w:rPr>
          <w:rFonts w:ascii="Arial" w:eastAsia="Times New Roman" w:hAnsi="Arial" w:cs="Arial"/>
          <w:color w:val="000000"/>
          <w:lang w:val="pl-PL" w:eastAsia="de-DE"/>
        </w:rPr>
        <w:t xml:space="preserve"> </w:t>
      </w:r>
    </w:p>
    <w:p w:rsidR="0047067A" w:rsidRPr="00473003" w:rsidRDefault="00603A47" w:rsidP="00B76CE6">
      <w:pPr>
        <w:jc w:val="both"/>
        <w:rPr>
          <w:rFonts w:ascii="Arial" w:eastAsia="Times New Roman" w:hAnsi="Arial" w:cs="Arial"/>
          <w:color w:val="000000"/>
          <w:lang w:val="pl-PL" w:eastAsia="de-DE"/>
        </w:rPr>
      </w:pPr>
      <w:r w:rsidRPr="00473003">
        <w:rPr>
          <w:rFonts w:ascii="Arial" w:eastAsia="Times New Roman" w:hAnsi="Arial" w:cs="Arial"/>
          <w:color w:val="000000"/>
          <w:lang w:val="pl-PL" w:eastAsia="de-DE"/>
        </w:rPr>
        <w:t>Podstawą</w:t>
      </w:r>
      <w:r w:rsidR="006D4E10" w:rsidRPr="00473003">
        <w:rPr>
          <w:rFonts w:ascii="Arial" w:eastAsia="Times New Roman" w:hAnsi="Arial" w:cs="Arial"/>
          <w:color w:val="000000"/>
          <w:lang w:val="pl-PL" w:eastAsia="de-DE"/>
        </w:rPr>
        <w:t xml:space="preserve"> dofinansowania jest zatwierdzony w dniu </w:t>
      </w:r>
      <w:r w:rsidR="003339AD" w:rsidRPr="00473003">
        <w:rPr>
          <w:rFonts w:ascii="Arial" w:eastAsia="Times New Roman" w:hAnsi="Arial" w:cs="Arial"/>
          <w:color w:val="000000"/>
          <w:lang w:val="pl-PL" w:eastAsia="de-DE"/>
        </w:rPr>
        <w:t>21.10.2015</w:t>
      </w:r>
      <w:r w:rsidR="00AE5F11">
        <w:rPr>
          <w:rFonts w:ascii="Arial" w:eastAsia="Times New Roman" w:hAnsi="Arial" w:cs="Arial"/>
          <w:color w:val="000000"/>
          <w:lang w:val="pl-PL" w:eastAsia="de-DE"/>
        </w:rPr>
        <w:t xml:space="preserve"> r.</w:t>
      </w:r>
      <w:r w:rsidR="000E0B30" w:rsidRPr="00473003">
        <w:rPr>
          <w:rFonts w:ascii="Arial" w:eastAsia="Times New Roman" w:hAnsi="Arial" w:cs="Arial"/>
          <w:color w:val="000000"/>
          <w:lang w:val="pl-PL" w:eastAsia="de-DE"/>
        </w:rPr>
        <w:t xml:space="preserve"> </w:t>
      </w:r>
      <w:r w:rsidR="006D4E10" w:rsidRPr="00473003">
        <w:rPr>
          <w:rFonts w:ascii="Arial" w:eastAsia="Times New Roman" w:hAnsi="Arial" w:cs="Arial"/>
          <w:color w:val="000000"/>
          <w:lang w:val="pl-PL" w:eastAsia="de-DE"/>
        </w:rPr>
        <w:t xml:space="preserve">przez </w:t>
      </w:r>
      <w:r w:rsidRPr="00473003">
        <w:rPr>
          <w:rFonts w:ascii="Arial" w:eastAsia="Times New Roman" w:hAnsi="Arial" w:cs="Arial"/>
          <w:color w:val="000000"/>
          <w:lang w:val="pl-PL" w:eastAsia="de-DE"/>
        </w:rPr>
        <w:t>Komisję</w:t>
      </w:r>
      <w:r w:rsidR="00BE3EB9" w:rsidRPr="00473003">
        <w:rPr>
          <w:rFonts w:ascii="Arial" w:eastAsia="Times New Roman" w:hAnsi="Arial" w:cs="Arial"/>
          <w:color w:val="000000"/>
          <w:lang w:val="pl-PL" w:eastAsia="de-DE"/>
        </w:rPr>
        <w:t xml:space="preserve"> Europejską</w:t>
      </w:r>
      <w:r w:rsidR="006D4E10" w:rsidRPr="00473003">
        <w:rPr>
          <w:rFonts w:ascii="Arial" w:eastAsia="Times New Roman" w:hAnsi="Arial" w:cs="Arial"/>
          <w:color w:val="000000"/>
          <w:lang w:val="pl-PL" w:eastAsia="de-DE"/>
        </w:rPr>
        <w:t xml:space="preserve"> Program </w:t>
      </w:r>
      <w:r w:rsidR="00E806C2" w:rsidRPr="00473003">
        <w:rPr>
          <w:rFonts w:ascii="Arial" w:eastAsia="Times New Roman" w:hAnsi="Arial" w:cs="Arial"/>
          <w:color w:val="000000"/>
          <w:lang w:val="pl-PL" w:eastAsia="de-DE"/>
        </w:rPr>
        <w:t>Współprac</w:t>
      </w:r>
      <w:r w:rsidR="006D4E10" w:rsidRPr="00473003">
        <w:rPr>
          <w:rFonts w:ascii="Arial" w:eastAsia="Times New Roman" w:hAnsi="Arial" w:cs="Arial"/>
          <w:color w:val="000000"/>
          <w:lang w:val="pl-PL" w:eastAsia="de-DE"/>
        </w:rPr>
        <w:t xml:space="preserve">y </w:t>
      </w:r>
      <w:r w:rsidR="00910251" w:rsidRPr="00473003">
        <w:rPr>
          <w:rFonts w:ascii="Arial" w:eastAsia="Times New Roman" w:hAnsi="Arial" w:cs="Arial"/>
          <w:color w:val="000000"/>
          <w:lang w:val="pl-PL" w:eastAsia="de-DE"/>
        </w:rPr>
        <w:t>INTERREG V A Brandenburg</w:t>
      </w:r>
      <w:r w:rsidR="006D4E10" w:rsidRPr="00473003">
        <w:rPr>
          <w:rFonts w:ascii="Arial" w:eastAsia="Times New Roman" w:hAnsi="Arial" w:cs="Arial"/>
          <w:color w:val="000000"/>
          <w:lang w:val="pl-PL" w:eastAsia="de-DE"/>
        </w:rPr>
        <w:t>ia</w:t>
      </w:r>
      <w:r w:rsidR="00910251" w:rsidRPr="00473003">
        <w:rPr>
          <w:rFonts w:ascii="Arial" w:eastAsia="Times New Roman" w:hAnsi="Arial" w:cs="Arial"/>
          <w:color w:val="000000"/>
          <w:lang w:val="pl-PL" w:eastAsia="de-DE"/>
        </w:rPr>
        <w:t xml:space="preserve"> – Pol</w:t>
      </w:r>
      <w:r w:rsidR="006D4E10" w:rsidRPr="00473003">
        <w:rPr>
          <w:rFonts w:ascii="Arial" w:eastAsia="Times New Roman" w:hAnsi="Arial" w:cs="Arial"/>
          <w:color w:val="000000"/>
          <w:lang w:val="pl-PL" w:eastAsia="de-DE"/>
        </w:rPr>
        <w:t xml:space="preserve">ska </w:t>
      </w:r>
      <w:r w:rsidR="00910251" w:rsidRPr="00473003">
        <w:rPr>
          <w:rFonts w:ascii="Arial" w:eastAsia="Times New Roman" w:hAnsi="Arial" w:cs="Arial"/>
          <w:color w:val="000000"/>
          <w:lang w:val="pl-PL" w:eastAsia="de-DE"/>
        </w:rPr>
        <w:t>2014-2020</w:t>
      </w:r>
      <w:r w:rsidR="000E0B30" w:rsidRPr="00473003">
        <w:rPr>
          <w:rFonts w:ascii="Arial" w:eastAsia="Times New Roman" w:hAnsi="Arial" w:cs="Arial"/>
          <w:color w:val="000000"/>
          <w:lang w:val="pl-PL" w:eastAsia="de-DE"/>
        </w:rPr>
        <w:t xml:space="preserve"> </w:t>
      </w:r>
      <w:r w:rsidR="0047067A" w:rsidRPr="00473003">
        <w:rPr>
          <w:rFonts w:ascii="Arial" w:eastAsia="Times New Roman" w:hAnsi="Arial" w:cs="Arial"/>
          <w:color w:val="000000"/>
          <w:lang w:val="pl-PL" w:eastAsia="de-DE"/>
        </w:rPr>
        <w:t xml:space="preserve">oraz </w:t>
      </w:r>
      <w:r w:rsidR="003339AD" w:rsidRPr="00473003">
        <w:rPr>
          <w:rFonts w:ascii="Arial" w:eastAsia="Times New Roman" w:hAnsi="Arial" w:cs="Arial"/>
          <w:color w:val="000000"/>
          <w:lang w:val="pl-PL" w:eastAsia="de-DE"/>
        </w:rPr>
        <w:t xml:space="preserve">właściwe </w:t>
      </w:r>
      <w:r w:rsidR="0047067A" w:rsidRPr="00473003">
        <w:rPr>
          <w:rFonts w:ascii="Arial" w:eastAsia="Times New Roman" w:hAnsi="Arial" w:cs="Arial"/>
          <w:color w:val="000000"/>
          <w:lang w:val="pl-PL" w:eastAsia="de-DE"/>
        </w:rPr>
        <w:t xml:space="preserve">przepisy prawa </w:t>
      </w:r>
      <w:r w:rsidR="003339AD" w:rsidRPr="00473003">
        <w:rPr>
          <w:rFonts w:ascii="Arial" w:eastAsia="Times New Roman" w:hAnsi="Arial" w:cs="Arial"/>
          <w:color w:val="000000"/>
          <w:lang w:val="pl-PL" w:eastAsia="de-DE"/>
        </w:rPr>
        <w:t>wspólnotowego</w:t>
      </w:r>
      <w:r w:rsidR="00380D86" w:rsidRPr="00473003">
        <w:rPr>
          <w:rFonts w:ascii="Arial" w:eastAsia="Times New Roman" w:hAnsi="Arial" w:cs="Arial"/>
          <w:color w:val="000000"/>
          <w:lang w:val="pl-PL" w:eastAsia="de-DE"/>
        </w:rPr>
        <w:t>.</w:t>
      </w:r>
    </w:p>
    <w:p w:rsidR="001E265E" w:rsidRPr="00473003" w:rsidRDefault="001E265E" w:rsidP="00B76CE6">
      <w:pPr>
        <w:jc w:val="both"/>
        <w:rPr>
          <w:rFonts w:ascii="Arial" w:eastAsia="Times New Roman" w:hAnsi="Arial" w:cs="Arial"/>
          <w:color w:val="000000"/>
          <w:lang w:val="pl-PL" w:eastAsia="de-DE"/>
        </w:rPr>
      </w:pPr>
      <w:r w:rsidRPr="00473003">
        <w:rPr>
          <w:rFonts w:ascii="Arial" w:eastAsia="Times New Roman" w:hAnsi="Arial" w:cs="Arial"/>
          <w:color w:val="000000"/>
          <w:lang w:val="pl-PL" w:eastAsia="de-DE"/>
        </w:rPr>
        <w:t>Podstaw</w:t>
      </w:r>
      <w:r w:rsidR="00B71AA7" w:rsidRPr="00473003">
        <w:rPr>
          <w:rFonts w:ascii="Arial" w:eastAsia="Times New Roman" w:hAnsi="Arial" w:cs="Arial"/>
          <w:color w:val="000000"/>
          <w:lang w:val="pl-PL" w:eastAsia="de-DE"/>
        </w:rPr>
        <w:t>ą</w:t>
      </w:r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 dla wszystkich programów strukturalnych jest </w:t>
      </w:r>
      <w:r w:rsidR="00BA53EC" w:rsidRPr="00473003">
        <w:rPr>
          <w:rFonts w:ascii="Arial" w:eastAsia="Times New Roman" w:hAnsi="Arial" w:cs="Arial"/>
          <w:color w:val="000000"/>
          <w:lang w:val="pl-PL" w:eastAsia="de-DE"/>
        </w:rPr>
        <w:t>Rozporządzenie Parlamentu Europejskiego i Rady (UE) nr 1303/2013 z dnia 17 grudnia 2013 r.</w:t>
      </w:r>
      <w:r w:rsidR="00D74233" w:rsidRPr="00473003">
        <w:rPr>
          <w:rFonts w:ascii="Arial" w:eastAsia="Times New Roman" w:hAnsi="Arial" w:cs="Arial"/>
          <w:color w:val="000000"/>
          <w:lang w:val="pl-PL" w:eastAsia="de-DE"/>
        </w:rPr>
        <w:t xml:space="preserve"> Specjalne regulacje dla programów, w tym </w:t>
      </w:r>
      <w:r w:rsidR="00C646C4" w:rsidRPr="00473003">
        <w:rPr>
          <w:rFonts w:ascii="Arial" w:eastAsia="Times New Roman" w:hAnsi="Arial" w:cs="Arial"/>
          <w:color w:val="000000"/>
          <w:lang w:val="pl-PL" w:eastAsia="de-DE"/>
        </w:rPr>
        <w:t>m. in.</w:t>
      </w:r>
      <w:r w:rsidR="00D74233" w:rsidRPr="00473003">
        <w:rPr>
          <w:rFonts w:ascii="Arial" w:eastAsia="Times New Roman" w:hAnsi="Arial" w:cs="Arial"/>
          <w:color w:val="000000"/>
          <w:lang w:val="pl-PL" w:eastAsia="de-DE"/>
        </w:rPr>
        <w:t xml:space="preserve"> dla programów </w:t>
      </w:r>
      <w:proofErr w:type="spellStart"/>
      <w:r w:rsidR="00D74233" w:rsidRPr="00473003">
        <w:rPr>
          <w:rFonts w:ascii="Arial" w:eastAsia="Times New Roman" w:hAnsi="Arial" w:cs="Arial"/>
          <w:color w:val="000000"/>
          <w:lang w:val="pl-PL" w:eastAsia="de-DE"/>
        </w:rPr>
        <w:t>Interreg</w:t>
      </w:r>
      <w:proofErr w:type="spellEnd"/>
      <w:r w:rsidR="00E142FC" w:rsidRPr="00473003">
        <w:rPr>
          <w:rFonts w:ascii="Arial" w:eastAsia="Times New Roman" w:hAnsi="Arial" w:cs="Arial"/>
          <w:color w:val="000000"/>
          <w:lang w:val="pl-PL" w:eastAsia="de-DE"/>
        </w:rPr>
        <w:t xml:space="preserve">, </w:t>
      </w:r>
      <w:r w:rsidR="00C646C4" w:rsidRPr="00473003">
        <w:rPr>
          <w:rFonts w:ascii="Arial" w:eastAsia="Times New Roman" w:hAnsi="Arial" w:cs="Arial"/>
          <w:color w:val="000000"/>
          <w:lang w:val="pl-PL" w:eastAsia="de-DE"/>
        </w:rPr>
        <w:t>zasilanych</w:t>
      </w:r>
      <w:r w:rsidR="00D74233" w:rsidRPr="00473003">
        <w:rPr>
          <w:rFonts w:ascii="Arial" w:eastAsia="Times New Roman" w:hAnsi="Arial" w:cs="Arial"/>
          <w:color w:val="000000"/>
          <w:lang w:val="pl-PL" w:eastAsia="de-DE"/>
        </w:rPr>
        <w:t xml:space="preserve"> z Europejs</w:t>
      </w:r>
      <w:r w:rsidR="00C646C4" w:rsidRPr="00473003">
        <w:rPr>
          <w:rFonts w:ascii="Arial" w:eastAsia="Times New Roman" w:hAnsi="Arial" w:cs="Arial"/>
          <w:color w:val="000000"/>
          <w:lang w:val="pl-PL" w:eastAsia="de-DE"/>
        </w:rPr>
        <w:t>kiego</w:t>
      </w:r>
      <w:r w:rsidR="00D74233" w:rsidRPr="00473003">
        <w:rPr>
          <w:rFonts w:ascii="Arial" w:eastAsia="Times New Roman" w:hAnsi="Arial" w:cs="Arial"/>
          <w:color w:val="000000"/>
          <w:lang w:val="pl-PL" w:eastAsia="de-DE"/>
        </w:rPr>
        <w:t xml:space="preserve"> Fundusz</w:t>
      </w:r>
      <w:r w:rsidR="00C646C4" w:rsidRPr="00473003">
        <w:rPr>
          <w:rFonts w:ascii="Arial" w:eastAsia="Times New Roman" w:hAnsi="Arial" w:cs="Arial"/>
          <w:color w:val="000000"/>
          <w:lang w:val="pl-PL" w:eastAsia="de-DE"/>
        </w:rPr>
        <w:t>u</w:t>
      </w:r>
      <w:r w:rsidR="00D74233" w:rsidRPr="00473003">
        <w:rPr>
          <w:rFonts w:ascii="Arial" w:eastAsia="Times New Roman" w:hAnsi="Arial" w:cs="Arial"/>
          <w:color w:val="000000"/>
          <w:lang w:val="pl-PL" w:eastAsia="de-DE"/>
        </w:rPr>
        <w:t xml:space="preserve"> Rozwoju Regionalnego (EFRR),</w:t>
      </w:r>
      <w:r w:rsidR="000E0B30" w:rsidRPr="00473003">
        <w:rPr>
          <w:rFonts w:ascii="Arial" w:eastAsia="Times New Roman" w:hAnsi="Arial" w:cs="Arial"/>
          <w:color w:val="000000"/>
          <w:lang w:val="pl-PL" w:eastAsia="de-DE"/>
        </w:rPr>
        <w:t xml:space="preserve"> </w:t>
      </w:r>
      <w:r w:rsidR="00C646C4" w:rsidRPr="00473003">
        <w:rPr>
          <w:rFonts w:ascii="Arial" w:eastAsia="Times New Roman" w:hAnsi="Arial" w:cs="Arial"/>
          <w:color w:val="000000"/>
          <w:lang w:val="pl-PL" w:eastAsia="de-DE"/>
        </w:rPr>
        <w:t xml:space="preserve">zapisane </w:t>
      </w:r>
      <w:r w:rsidR="00F52C0B" w:rsidRPr="00473003">
        <w:rPr>
          <w:rFonts w:ascii="Arial" w:eastAsia="Times New Roman" w:hAnsi="Arial" w:cs="Arial"/>
          <w:color w:val="000000"/>
          <w:lang w:val="pl-PL" w:eastAsia="de-DE"/>
        </w:rPr>
        <w:t>są</w:t>
      </w:r>
      <w:r w:rsidR="00D74233" w:rsidRPr="00473003">
        <w:rPr>
          <w:rFonts w:ascii="Arial" w:eastAsia="Times New Roman" w:hAnsi="Arial" w:cs="Arial"/>
          <w:color w:val="000000"/>
          <w:lang w:val="pl-PL" w:eastAsia="de-DE"/>
        </w:rPr>
        <w:t xml:space="preserve"> w </w:t>
      </w:r>
      <w:r w:rsidR="00473003" w:rsidRPr="00473003">
        <w:rPr>
          <w:rFonts w:ascii="Arial" w:eastAsia="Times New Roman" w:hAnsi="Arial" w:cs="Arial"/>
          <w:color w:val="000000"/>
          <w:lang w:val="pl-PL" w:eastAsia="de-DE"/>
        </w:rPr>
        <w:t>Rozporządzeniu</w:t>
      </w:r>
      <w:r w:rsidR="00556D91" w:rsidRPr="00473003">
        <w:rPr>
          <w:rFonts w:ascii="Arial" w:eastAsia="Times New Roman" w:hAnsi="Arial" w:cs="Arial"/>
          <w:color w:val="000000"/>
          <w:lang w:val="pl-PL" w:eastAsia="de-DE"/>
        </w:rPr>
        <w:t xml:space="preserve"> delegowanym Komisji (UE) </w:t>
      </w:r>
      <w:r w:rsidR="00FF7D31">
        <w:rPr>
          <w:rFonts w:ascii="Arial" w:eastAsia="Times New Roman" w:hAnsi="Arial" w:cs="Arial"/>
          <w:color w:val="000000"/>
          <w:lang w:val="pl-PL" w:eastAsia="de-DE"/>
        </w:rPr>
        <w:br/>
      </w:r>
      <w:r w:rsidR="00556D91" w:rsidRPr="00473003">
        <w:rPr>
          <w:rFonts w:ascii="Arial" w:eastAsia="Times New Roman" w:hAnsi="Arial" w:cs="Arial"/>
          <w:color w:val="000000"/>
          <w:lang w:val="pl-PL" w:eastAsia="de-DE"/>
        </w:rPr>
        <w:t xml:space="preserve">nr 481/2014 z dnia 4 marca 2014 r. uzupełniające rozporządzenie Parlamentu Europejskiego i Rady (UE) nr 1299/2013 w odniesieniu do przepisów szczególnych dotyczących kwalifikowalności wydatków w ramach programów EWT. </w:t>
      </w:r>
    </w:p>
    <w:p w:rsidR="00D74233" w:rsidRPr="00473003" w:rsidRDefault="00EA6467" w:rsidP="00B76CE6">
      <w:pPr>
        <w:jc w:val="both"/>
        <w:rPr>
          <w:rFonts w:ascii="Arial" w:eastAsia="Times New Roman" w:hAnsi="Arial" w:cs="Arial"/>
          <w:color w:val="000000"/>
          <w:lang w:val="pl-PL" w:eastAsia="de-DE"/>
        </w:rPr>
      </w:pPr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Dla perspektywy finansowej 2014-2020 po raz pierwszy wydano osobne rozporządzenie dla Europejskiej Współpracy Terytorialnej - Rozporządzenie Parlamentu Europejskiego i Rady (UE) nr 1299/2013 z dnia 17 grudnia 2013 </w:t>
      </w:r>
      <w:r w:rsidR="00AE5F11">
        <w:rPr>
          <w:rFonts w:ascii="Arial" w:eastAsia="Times New Roman" w:hAnsi="Arial" w:cs="Arial"/>
          <w:color w:val="000000"/>
          <w:lang w:val="pl-PL" w:eastAsia="de-DE"/>
        </w:rPr>
        <w:t xml:space="preserve">r. </w:t>
      </w:r>
      <w:r w:rsidR="000E0B30" w:rsidRPr="00473003">
        <w:rPr>
          <w:rFonts w:ascii="Arial" w:eastAsia="Times New Roman" w:hAnsi="Arial" w:cs="Arial"/>
          <w:color w:val="000000"/>
          <w:lang w:val="pl-PL" w:eastAsia="de-DE"/>
        </w:rPr>
        <w:t>wyznaczające</w:t>
      </w:r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 </w:t>
      </w:r>
      <w:r w:rsidR="000E0B30" w:rsidRPr="00473003">
        <w:rPr>
          <w:rFonts w:ascii="Arial" w:eastAsia="Times New Roman" w:hAnsi="Arial" w:cs="Arial"/>
          <w:color w:val="000000"/>
          <w:lang w:val="pl-PL" w:eastAsia="de-DE"/>
        </w:rPr>
        <w:t>specyficzne</w:t>
      </w:r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 uregulowania wykraczające ponad dotychczas </w:t>
      </w:r>
      <w:r w:rsidR="00F52C0B" w:rsidRPr="00473003">
        <w:rPr>
          <w:rFonts w:ascii="Arial" w:eastAsia="Times New Roman" w:hAnsi="Arial" w:cs="Arial"/>
          <w:color w:val="000000"/>
          <w:lang w:val="pl-PL" w:eastAsia="de-DE"/>
        </w:rPr>
        <w:t>obowiązujące</w:t>
      </w:r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 regulacje w spawie EFRR dla </w:t>
      </w:r>
      <w:r w:rsidR="000E0B30" w:rsidRPr="00473003">
        <w:rPr>
          <w:rFonts w:ascii="Arial" w:eastAsia="Times New Roman" w:hAnsi="Arial" w:cs="Arial"/>
          <w:color w:val="000000"/>
          <w:lang w:val="pl-PL" w:eastAsia="de-DE"/>
        </w:rPr>
        <w:t>programów</w:t>
      </w:r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 transgra</w:t>
      </w:r>
      <w:r w:rsidR="00303EFF">
        <w:rPr>
          <w:rFonts w:ascii="Arial" w:eastAsia="Times New Roman" w:hAnsi="Arial" w:cs="Arial"/>
          <w:color w:val="000000"/>
          <w:lang w:val="pl-PL" w:eastAsia="de-DE"/>
        </w:rPr>
        <w:t xml:space="preserve">nicznych i transnarodowych. Fakt ten </w:t>
      </w:r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wskazuje na rosnące znaczenie, jakie Komisja UE przypisuje współpracy transgranicznej. </w:t>
      </w:r>
      <w:r w:rsidR="00AF0581" w:rsidRPr="00473003">
        <w:rPr>
          <w:rFonts w:ascii="Arial" w:eastAsia="Times New Roman" w:hAnsi="Arial" w:cs="Arial"/>
          <w:color w:val="000000"/>
          <w:lang w:val="pl-PL" w:eastAsia="de-DE"/>
        </w:rPr>
        <w:t xml:space="preserve">Celem nadal jest wzmocnienie </w:t>
      </w:r>
      <w:r w:rsidR="000E0B30" w:rsidRPr="00473003">
        <w:rPr>
          <w:rFonts w:ascii="Arial" w:eastAsia="Times New Roman" w:hAnsi="Arial" w:cs="Arial"/>
          <w:color w:val="000000"/>
          <w:lang w:val="pl-PL" w:eastAsia="de-DE"/>
        </w:rPr>
        <w:t>spójności</w:t>
      </w:r>
      <w:r w:rsidR="00AF0581" w:rsidRPr="00473003">
        <w:rPr>
          <w:rFonts w:ascii="Arial" w:eastAsia="Times New Roman" w:hAnsi="Arial" w:cs="Arial"/>
          <w:color w:val="000000"/>
          <w:lang w:val="pl-PL" w:eastAsia="de-DE"/>
        </w:rPr>
        <w:t xml:space="preserve">, tzn. </w:t>
      </w:r>
      <w:r w:rsidR="00F52C0B" w:rsidRPr="00473003">
        <w:rPr>
          <w:rFonts w:ascii="Arial" w:eastAsia="Times New Roman" w:hAnsi="Arial" w:cs="Arial"/>
          <w:color w:val="000000"/>
          <w:lang w:val="pl-PL" w:eastAsia="de-DE"/>
        </w:rPr>
        <w:t>związków</w:t>
      </w:r>
      <w:r w:rsidR="00AF0581" w:rsidRPr="00473003">
        <w:rPr>
          <w:rFonts w:ascii="Arial" w:eastAsia="Times New Roman" w:hAnsi="Arial" w:cs="Arial"/>
          <w:color w:val="000000"/>
          <w:lang w:val="pl-PL" w:eastAsia="de-DE"/>
        </w:rPr>
        <w:t xml:space="preserve"> wewnątrz Wspólnoty Europejskiej i rozwój często jeszcze słabych regionów granicznych. </w:t>
      </w:r>
    </w:p>
    <w:p w:rsidR="008E4D62" w:rsidRPr="00473003" w:rsidRDefault="00E142FC" w:rsidP="00B76CE6">
      <w:pPr>
        <w:jc w:val="both"/>
        <w:rPr>
          <w:rFonts w:ascii="Arial" w:eastAsia="Times New Roman" w:hAnsi="Arial" w:cs="Arial"/>
          <w:color w:val="000000"/>
          <w:lang w:val="pl-PL" w:eastAsia="de-DE"/>
        </w:rPr>
      </w:pPr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Przy realizacji </w:t>
      </w:r>
      <w:r w:rsidR="008E4D62" w:rsidRPr="00473003">
        <w:rPr>
          <w:rFonts w:ascii="Arial" w:eastAsia="Times New Roman" w:hAnsi="Arial" w:cs="Arial"/>
          <w:color w:val="000000"/>
          <w:lang w:val="pl-PL" w:eastAsia="de-DE"/>
        </w:rPr>
        <w:t xml:space="preserve">projektu w ramach </w:t>
      </w:r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FMP obowiązują treści niniejszych Wytycznych. </w:t>
      </w:r>
    </w:p>
    <w:p w:rsidR="0047067A" w:rsidRPr="00473003" w:rsidRDefault="0047067A" w:rsidP="00F20CFD">
      <w:pPr>
        <w:jc w:val="both"/>
        <w:rPr>
          <w:rFonts w:ascii="Arial" w:eastAsia="Times New Roman" w:hAnsi="Arial" w:cs="Arial"/>
          <w:color w:val="000000"/>
          <w:lang w:val="pl-PL" w:eastAsia="de-DE"/>
        </w:rPr>
      </w:pPr>
      <w:r w:rsidRPr="00473003">
        <w:rPr>
          <w:rFonts w:ascii="Arial" w:eastAsia="Times New Roman" w:hAnsi="Arial" w:cs="Arial"/>
          <w:color w:val="000000"/>
          <w:lang w:val="pl-PL" w:eastAsia="de-DE"/>
        </w:rPr>
        <w:t>Dodatkowo</w:t>
      </w:r>
      <w:r w:rsidR="00556D91" w:rsidRPr="00473003">
        <w:rPr>
          <w:rFonts w:ascii="Arial" w:eastAsia="Times New Roman" w:hAnsi="Arial" w:cs="Arial"/>
          <w:color w:val="000000"/>
          <w:lang w:val="pl-PL" w:eastAsia="de-DE"/>
        </w:rPr>
        <w:t xml:space="preserve">, w przypadkach </w:t>
      </w:r>
      <w:r w:rsidR="00473003" w:rsidRPr="00473003">
        <w:rPr>
          <w:rFonts w:ascii="Arial" w:eastAsia="Times New Roman" w:hAnsi="Arial" w:cs="Arial"/>
          <w:color w:val="000000"/>
          <w:lang w:val="pl-PL" w:eastAsia="de-DE"/>
        </w:rPr>
        <w:t>nieuregulowanych</w:t>
      </w:r>
      <w:r w:rsidR="00556D91" w:rsidRPr="00473003">
        <w:rPr>
          <w:rFonts w:ascii="Arial" w:eastAsia="Times New Roman" w:hAnsi="Arial" w:cs="Arial"/>
          <w:color w:val="000000"/>
          <w:lang w:val="pl-PL" w:eastAsia="de-DE"/>
        </w:rPr>
        <w:t xml:space="preserve"> niniejszymi Wytycznymi, </w:t>
      </w:r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po stronie polskiej </w:t>
      </w:r>
      <w:r w:rsidR="00FF7D31">
        <w:rPr>
          <w:rFonts w:ascii="Arial" w:eastAsia="Times New Roman" w:hAnsi="Arial" w:cs="Arial"/>
          <w:color w:val="000000"/>
          <w:lang w:val="pl-PL" w:eastAsia="de-DE"/>
        </w:rPr>
        <w:br/>
      </w:r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i niemieckiej zastosowanie mają </w:t>
      </w:r>
      <w:r w:rsidR="00473003" w:rsidRPr="00473003">
        <w:rPr>
          <w:rFonts w:ascii="Arial" w:eastAsia="Times New Roman" w:hAnsi="Arial" w:cs="Arial"/>
          <w:color w:val="000000"/>
          <w:lang w:val="pl-PL" w:eastAsia="de-DE"/>
        </w:rPr>
        <w:t>właściwe</w:t>
      </w:r>
      <w:r w:rsidR="00E142FC" w:rsidRPr="00473003">
        <w:rPr>
          <w:rFonts w:ascii="Arial" w:eastAsia="Times New Roman" w:hAnsi="Arial" w:cs="Arial"/>
          <w:color w:val="000000"/>
          <w:lang w:val="pl-PL" w:eastAsia="de-DE"/>
        </w:rPr>
        <w:t xml:space="preserve"> </w:t>
      </w:r>
      <w:r w:rsidRPr="00473003">
        <w:rPr>
          <w:rFonts w:ascii="Arial" w:eastAsia="Times New Roman" w:hAnsi="Arial" w:cs="Arial"/>
          <w:color w:val="000000"/>
          <w:lang w:val="pl-PL" w:eastAsia="de-DE"/>
        </w:rPr>
        <w:t>przepisy obowiązujące w danym kraju</w:t>
      </w:r>
      <w:r w:rsidR="00F20CFD">
        <w:rPr>
          <w:rFonts w:ascii="Arial" w:eastAsia="Times New Roman" w:hAnsi="Arial" w:cs="Arial"/>
          <w:color w:val="000000"/>
          <w:lang w:val="pl-PL" w:eastAsia="de-DE"/>
        </w:rPr>
        <w:t xml:space="preserve"> oraz zapisy </w:t>
      </w:r>
      <w:r w:rsidR="00F20CFD" w:rsidRPr="00F20CFD">
        <w:rPr>
          <w:rFonts w:ascii="Arial" w:eastAsia="Times New Roman" w:hAnsi="Arial" w:cs="Arial"/>
          <w:color w:val="000000"/>
          <w:lang w:val="pl-PL" w:eastAsia="de-DE"/>
        </w:rPr>
        <w:t>Podręcznik</w:t>
      </w:r>
      <w:r w:rsidR="00F20CFD">
        <w:rPr>
          <w:rFonts w:ascii="Arial" w:eastAsia="Times New Roman" w:hAnsi="Arial" w:cs="Arial"/>
          <w:color w:val="000000"/>
          <w:lang w:val="pl-PL" w:eastAsia="de-DE"/>
        </w:rPr>
        <w:t>a</w:t>
      </w:r>
      <w:r w:rsidR="00F20CFD" w:rsidRPr="00F20CFD">
        <w:rPr>
          <w:rFonts w:ascii="Arial" w:eastAsia="Times New Roman" w:hAnsi="Arial" w:cs="Arial"/>
          <w:color w:val="000000"/>
          <w:lang w:val="pl-PL" w:eastAsia="de-DE"/>
        </w:rPr>
        <w:t xml:space="preserve"> beneficjenta</w:t>
      </w:r>
      <w:r w:rsidR="00F20CFD">
        <w:rPr>
          <w:rFonts w:ascii="Arial" w:eastAsia="Times New Roman" w:hAnsi="Arial" w:cs="Arial"/>
          <w:color w:val="000000"/>
          <w:lang w:val="pl-PL" w:eastAsia="de-DE"/>
        </w:rPr>
        <w:t xml:space="preserve"> </w:t>
      </w:r>
      <w:r w:rsidR="00F20CFD" w:rsidRPr="00F20CFD">
        <w:rPr>
          <w:rFonts w:ascii="Arial" w:eastAsia="Times New Roman" w:hAnsi="Arial" w:cs="Arial"/>
          <w:color w:val="000000"/>
          <w:lang w:val="pl-PL" w:eastAsia="de-DE"/>
        </w:rPr>
        <w:t>Program</w:t>
      </w:r>
      <w:r w:rsidR="00F20CFD">
        <w:rPr>
          <w:rFonts w:ascii="Arial" w:eastAsia="Times New Roman" w:hAnsi="Arial" w:cs="Arial"/>
          <w:color w:val="000000"/>
          <w:lang w:val="pl-PL" w:eastAsia="de-DE"/>
        </w:rPr>
        <w:t>u</w:t>
      </w:r>
      <w:r w:rsidR="00F20CFD" w:rsidRPr="00F20CFD">
        <w:rPr>
          <w:rFonts w:ascii="Arial" w:eastAsia="Times New Roman" w:hAnsi="Arial" w:cs="Arial"/>
          <w:color w:val="000000"/>
          <w:lang w:val="pl-PL" w:eastAsia="de-DE"/>
        </w:rPr>
        <w:t xml:space="preserve"> Współpracy INTERREG V A Brandenburgia –</w:t>
      </w:r>
      <w:r w:rsidR="00F20CFD">
        <w:rPr>
          <w:rFonts w:ascii="Arial" w:eastAsia="Times New Roman" w:hAnsi="Arial" w:cs="Arial"/>
          <w:color w:val="000000"/>
          <w:lang w:val="pl-PL" w:eastAsia="de-DE"/>
        </w:rPr>
        <w:t xml:space="preserve"> </w:t>
      </w:r>
      <w:r w:rsidR="00F20CFD" w:rsidRPr="00F20CFD">
        <w:rPr>
          <w:rFonts w:ascii="Arial" w:eastAsia="Times New Roman" w:hAnsi="Arial" w:cs="Arial"/>
          <w:color w:val="000000"/>
          <w:lang w:val="pl-PL" w:eastAsia="de-DE"/>
        </w:rPr>
        <w:t>Polska 2014-2020</w:t>
      </w:r>
      <w:r w:rsidRPr="00473003">
        <w:rPr>
          <w:rFonts w:ascii="Arial" w:eastAsia="Times New Roman" w:hAnsi="Arial" w:cs="Arial"/>
          <w:color w:val="000000"/>
          <w:lang w:val="pl-PL" w:eastAsia="de-DE"/>
        </w:rPr>
        <w:t>.</w:t>
      </w:r>
    </w:p>
    <w:p w:rsidR="00E142FC" w:rsidRPr="00473003" w:rsidRDefault="00E142FC" w:rsidP="00B76CE6">
      <w:pPr>
        <w:jc w:val="both"/>
        <w:rPr>
          <w:rFonts w:ascii="Arial" w:eastAsia="Times New Roman" w:hAnsi="Arial" w:cs="Arial"/>
          <w:color w:val="000000"/>
          <w:lang w:val="pl-PL" w:eastAsia="de-DE"/>
        </w:rPr>
      </w:pPr>
      <w:r w:rsidRPr="00473003">
        <w:rPr>
          <w:rFonts w:ascii="Arial" w:eastAsia="Times New Roman" w:hAnsi="Arial" w:cs="Arial"/>
          <w:color w:val="000000"/>
          <w:lang w:val="pl-PL" w:eastAsia="de-DE"/>
        </w:rPr>
        <w:t>Niemieckim wnioskodawcom dofinansowanie jest przyznawane na podstawie §§ 23 i 44 Krajowego Regulaminu Bud</w:t>
      </w:r>
      <w:r w:rsidR="00FF7D31">
        <w:rPr>
          <w:rFonts w:ascii="Arial" w:eastAsia="Times New Roman" w:hAnsi="Arial" w:cs="Arial"/>
          <w:color w:val="000000"/>
          <w:lang w:val="pl-PL" w:eastAsia="de-DE"/>
        </w:rPr>
        <w:t xml:space="preserve">żetowego Brandenburgii (LHO </w:t>
      </w:r>
      <w:proofErr w:type="spellStart"/>
      <w:r w:rsidR="00FF7D31">
        <w:rPr>
          <w:rFonts w:ascii="Arial" w:eastAsia="Times New Roman" w:hAnsi="Arial" w:cs="Arial"/>
          <w:color w:val="000000"/>
          <w:lang w:val="pl-PL" w:eastAsia="de-DE"/>
        </w:rPr>
        <w:t>GBl</w:t>
      </w:r>
      <w:proofErr w:type="spellEnd"/>
      <w:r w:rsidRPr="00473003">
        <w:rPr>
          <w:rFonts w:ascii="Arial" w:eastAsia="Times New Roman" w:hAnsi="Arial" w:cs="Arial"/>
          <w:color w:val="000000"/>
          <w:lang w:val="pl-PL" w:eastAsia="de-DE"/>
        </w:rPr>
        <w:t>) oraz przepisów administracyjnych do budżetu krajowego (VV-LHO)</w:t>
      </w:r>
      <w:r w:rsidR="00E50DB6">
        <w:rPr>
          <w:rFonts w:ascii="Arial" w:eastAsia="Times New Roman" w:hAnsi="Arial" w:cs="Arial"/>
          <w:color w:val="000000"/>
          <w:lang w:val="pl-PL" w:eastAsia="de-DE"/>
        </w:rPr>
        <w:t>,</w:t>
      </w:r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 z uwzględnieniem odbiegających od tych uregulowań zapisów niniej</w:t>
      </w:r>
      <w:r w:rsidR="008E4D62" w:rsidRPr="00473003">
        <w:rPr>
          <w:rFonts w:ascii="Arial" w:eastAsia="Times New Roman" w:hAnsi="Arial" w:cs="Arial"/>
          <w:color w:val="000000"/>
          <w:lang w:val="pl-PL" w:eastAsia="de-DE"/>
        </w:rPr>
        <w:t>szych W</w:t>
      </w:r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ytycznych. </w:t>
      </w:r>
    </w:p>
    <w:p w:rsidR="00E142FC" w:rsidRPr="00473003" w:rsidRDefault="00E142FC" w:rsidP="00B76CE6">
      <w:pPr>
        <w:jc w:val="both"/>
        <w:rPr>
          <w:rFonts w:ascii="Arial" w:eastAsia="Times New Roman" w:hAnsi="Arial" w:cs="Arial"/>
          <w:color w:val="000000"/>
          <w:lang w:val="pl-PL" w:eastAsia="de-DE"/>
        </w:rPr>
      </w:pPr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Polskich </w:t>
      </w:r>
      <w:r w:rsidR="00473003" w:rsidRPr="00473003">
        <w:rPr>
          <w:rFonts w:ascii="Arial" w:eastAsia="Times New Roman" w:hAnsi="Arial" w:cs="Arial"/>
          <w:color w:val="000000"/>
          <w:lang w:val="pl-PL" w:eastAsia="de-DE"/>
        </w:rPr>
        <w:t>beneficjentów</w:t>
      </w:r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 obowiązują </w:t>
      </w:r>
      <w:r w:rsidRPr="00C91233">
        <w:rPr>
          <w:rFonts w:ascii="Arial" w:eastAsia="Times New Roman" w:hAnsi="Arial" w:cs="Arial"/>
          <w:i/>
          <w:color w:val="000000"/>
          <w:lang w:val="pl-PL" w:eastAsia="de-DE"/>
        </w:rPr>
        <w:t>Wytyczne w zakresie kwalifikowalności wydatków w ramach Europejskiego Funduszu Rozwoju Regionalnego, Europejskiego Funduszu Społecznego oraz Funduszu Spójności na lata 2014-2020</w:t>
      </w:r>
      <w:r w:rsidRPr="00473003">
        <w:rPr>
          <w:rFonts w:ascii="Arial" w:eastAsia="Times New Roman" w:hAnsi="Arial" w:cs="Arial"/>
          <w:color w:val="000000"/>
          <w:lang w:val="pl-PL" w:eastAsia="de-DE"/>
        </w:rPr>
        <w:t>.</w:t>
      </w:r>
    </w:p>
    <w:p w:rsidR="0047067A" w:rsidRPr="00473003" w:rsidRDefault="001974C0" w:rsidP="00B76CE6">
      <w:pPr>
        <w:jc w:val="both"/>
        <w:rPr>
          <w:rFonts w:ascii="Arial" w:eastAsia="Times New Roman" w:hAnsi="Arial" w:cs="Arial"/>
          <w:color w:val="000000"/>
          <w:lang w:val="pl-PL" w:eastAsia="de-DE"/>
        </w:rPr>
      </w:pPr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W ramach Funduszu Małych Projektów nie będzie przyznawana pomoc publiczna w rozumieniu art. 107 i 108 Traktatu o Funkcjonowaniu Unii Europejskiej. Do ewentualnych wyjątków będą miały zastosowanie przepisy o pomocy de </w:t>
      </w:r>
      <w:proofErr w:type="spellStart"/>
      <w:r w:rsidRPr="00473003">
        <w:rPr>
          <w:rFonts w:ascii="Arial" w:eastAsia="Times New Roman" w:hAnsi="Arial" w:cs="Arial"/>
          <w:color w:val="000000"/>
          <w:lang w:val="pl-PL" w:eastAsia="de-DE"/>
        </w:rPr>
        <w:t>minimis</w:t>
      </w:r>
      <w:proofErr w:type="spellEnd"/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 lub postanowienia rozporządzenia dotyczącego </w:t>
      </w:r>
      <w:proofErr w:type="spellStart"/>
      <w:r w:rsidRPr="00473003">
        <w:rPr>
          <w:rFonts w:ascii="Arial" w:eastAsia="Times New Roman" w:hAnsi="Arial" w:cs="Arial"/>
          <w:color w:val="000000"/>
          <w:lang w:val="pl-PL" w:eastAsia="de-DE"/>
        </w:rPr>
        <w:t>wyłączeń</w:t>
      </w:r>
      <w:proofErr w:type="spellEnd"/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 grupowych. W ramach Funduszu nie będą wspierane duże przedsiębiorstwa</w:t>
      </w:r>
      <w:r w:rsidR="008E4D62" w:rsidRPr="00473003">
        <w:rPr>
          <w:rFonts w:ascii="Arial" w:eastAsia="Times New Roman" w:hAnsi="Arial" w:cs="Arial"/>
          <w:color w:val="000000"/>
          <w:lang w:val="pl-PL" w:eastAsia="de-DE"/>
        </w:rPr>
        <w:t xml:space="preserve">. </w:t>
      </w:r>
      <w:r w:rsidR="00641A3A">
        <w:rPr>
          <w:rFonts w:ascii="Arial" w:eastAsia="Times New Roman" w:hAnsi="Arial" w:cs="Arial"/>
          <w:color w:val="000000"/>
          <w:lang w:val="pl-PL" w:eastAsia="de-DE"/>
        </w:rPr>
        <w:t xml:space="preserve">Wyjątki regulują zapisy rozdziału II 5. </w:t>
      </w:r>
    </w:p>
    <w:p w:rsidR="001E0E41" w:rsidRPr="00473003" w:rsidRDefault="008E4D62" w:rsidP="00B76CE6">
      <w:pPr>
        <w:jc w:val="both"/>
        <w:rPr>
          <w:rFonts w:ascii="Arial" w:eastAsia="Times New Roman" w:hAnsi="Arial" w:cs="Arial"/>
          <w:color w:val="000000"/>
          <w:lang w:val="pl-PL" w:eastAsia="de-DE"/>
        </w:rPr>
      </w:pPr>
      <w:r w:rsidRPr="00473003">
        <w:rPr>
          <w:rFonts w:ascii="Arial" w:eastAsia="Times New Roman" w:hAnsi="Arial" w:cs="Arial"/>
          <w:color w:val="000000"/>
          <w:lang w:val="pl-PL" w:eastAsia="de-DE"/>
        </w:rPr>
        <w:t xml:space="preserve">Na obszarze wsparcia Programu Współpracy INTERREG V A Brandenburgia – Polska 2014-2020 </w:t>
      </w:r>
      <w:r w:rsidR="006D4E10" w:rsidRPr="00473003">
        <w:rPr>
          <w:rFonts w:ascii="Arial" w:eastAsia="Times New Roman" w:hAnsi="Arial" w:cs="Arial"/>
          <w:color w:val="000000"/>
          <w:lang w:val="pl-PL" w:eastAsia="de-DE"/>
        </w:rPr>
        <w:t xml:space="preserve">FMP </w:t>
      </w:r>
      <w:r w:rsidR="00603A47" w:rsidRPr="00473003">
        <w:rPr>
          <w:rFonts w:ascii="Arial" w:eastAsia="Times New Roman" w:hAnsi="Arial" w:cs="Arial"/>
          <w:color w:val="000000"/>
          <w:lang w:val="pl-PL" w:eastAsia="de-DE"/>
        </w:rPr>
        <w:t>wdrażany</w:t>
      </w:r>
      <w:r w:rsidR="006D4E10" w:rsidRPr="00473003">
        <w:rPr>
          <w:rFonts w:ascii="Arial" w:eastAsia="Times New Roman" w:hAnsi="Arial" w:cs="Arial"/>
          <w:color w:val="000000"/>
          <w:lang w:val="pl-PL" w:eastAsia="de-DE"/>
        </w:rPr>
        <w:t xml:space="preserve"> jest przez </w:t>
      </w:r>
      <w:r w:rsidR="00910251" w:rsidRPr="00473003">
        <w:rPr>
          <w:rFonts w:ascii="Arial" w:eastAsia="Times New Roman" w:hAnsi="Arial" w:cs="Arial"/>
          <w:color w:val="000000"/>
          <w:lang w:val="pl-PL" w:eastAsia="de-DE"/>
        </w:rPr>
        <w:t>Euroregion</w:t>
      </w:r>
      <w:r w:rsidR="006D4E10" w:rsidRPr="00473003">
        <w:rPr>
          <w:rFonts w:ascii="Arial" w:eastAsia="Times New Roman" w:hAnsi="Arial" w:cs="Arial"/>
          <w:color w:val="000000"/>
          <w:lang w:val="pl-PL" w:eastAsia="de-DE"/>
        </w:rPr>
        <w:t xml:space="preserve">y </w:t>
      </w:r>
      <w:r w:rsidR="00910251" w:rsidRPr="00473003">
        <w:rPr>
          <w:rFonts w:ascii="Arial" w:eastAsia="Times New Roman" w:hAnsi="Arial" w:cs="Arial"/>
          <w:color w:val="000000"/>
          <w:lang w:val="pl-PL" w:eastAsia="de-DE"/>
        </w:rPr>
        <w:t xml:space="preserve">Pro Europa </w:t>
      </w:r>
      <w:proofErr w:type="spellStart"/>
      <w:r w:rsidR="00910251" w:rsidRPr="00473003">
        <w:rPr>
          <w:rFonts w:ascii="Arial" w:eastAsia="Times New Roman" w:hAnsi="Arial" w:cs="Arial"/>
          <w:color w:val="000000"/>
          <w:lang w:val="pl-PL" w:eastAsia="de-DE"/>
        </w:rPr>
        <w:t>Viadrina</w:t>
      </w:r>
      <w:proofErr w:type="spellEnd"/>
      <w:r w:rsidR="00910251" w:rsidRPr="00473003">
        <w:rPr>
          <w:rFonts w:ascii="Arial" w:eastAsia="Times New Roman" w:hAnsi="Arial" w:cs="Arial"/>
          <w:color w:val="000000"/>
          <w:lang w:val="pl-PL" w:eastAsia="de-DE"/>
        </w:rPr>
        <w:t xml:space="preserve"> </w:t>
      </w:r>
      <w:r w:rsidR="006D4E10" w:rsidRPr="00473003">
        <w:rPr>
          <w:rFonts w:ascii="Arial" w:eastAsia="Times New Roman" w:hAnsi="Arial" w:cs="Arial"/>
          <w:color w:val="000000"/>
          <w:lang w:val="pl-PL" w:eastAsia="de-DE"/>
        </w:rPr>
        <w:t xml:space="preserve">oraz </w:t>
      </w:r>
      <w:r w:rsidR="00910251" w:rsidRPr="00473003">
        <w:rPr>
          <w:rFonts w:ascii="Arial" w:eastAsia="Times New Roman" w:hAnsi="Arial" w:cs="Arial"/>
          <w:color w:val="000000"/>
          <w:lang w:val="pl-PL" w:eastAsia="de-DE"/>
        </w:rPr>
        <w:t>Spre</w:t>
      </w:r>
      <w:r w:rsidR="006D4E10" w:rsidRPr="00473003">
        <w:rPr>
          <w:rFonts w:ascii="Arial" w:eastAsia="Times New Roman" w:hAnsi="Arial" w:cs="Arial"/>
          <w:color w:val="000000"/>
          <w:lang w:val="pl-PL" w:eastAsia="de-DE"/>
        </w:rPr>
        <w:t>wa-Nysa-</w:t>
      </w:r>
      <w:r w:rsidR="00603A47" w:rsidRPr="00473003">
        <w:rPr>
          <w:rFonts w:ascii="Arial" w:eastAsia="Times New Roman" w:hAnsi="Arial" w:cs="Arial"/>
          <w:color w:val="000000"/>
          <w:lang w:val="pl-PL" w:eastAsia="de-DE"/>
        </w:rPr>
        <w:t>Bóbr</w:t>
      </w:r>
      <w:r w:rsidR="006D4E10" w:rsidRPr="00473003">
        <w:rPr>
          <w:rFonts w:ascii="Arial" w:eastAsia="Times New Roman" w:hAnsi="Arial" w:cs="Arial"/>
          <w:color w:val="000000"/>
          <w:lang w:val="pl-PL" w:eastAsia="de-DE"/>
        </w:rPr>
        <w:t xml:space="preserve"> </w:t>
      </w:r>
      <w:r w:rsidR="00FF7D31">
        <w:rPr>
          <w:rFonts w:ascii="Arial" w:eastAsia="Times New Roman" w:hAnsi="Arial" w:cs="Arial"/>
          <w:color w:val="000000"/>
          <w:lang w:val="pl-PL" w:eastAsia="de-DE"/>
        </w:rPr>
        <w:br/>
      </w:r>
      <w:r w:rsidR="006D4E10" w:rsidRPr="00473003">
        <w:rPr>
          <w:rFonts w:ascii="Arial" w:eastAsia="Times New Roman" w:hAnsi="Arial" w:cs="Arial"/>
          <w:color w:val="000000"/>
          <w:lang w:val="pl-PL" w:eastAsia="de-DE"/>
        </w:rPr>
        <w:t xml:space="preserve">i ich biura. </w:t>
      </w:r>
      <w:r w:rsidR="00603A47" w:rsidRPr="00473003">
        <w:rPr>
          <w:rFonts w:ascii="Arial" w:eastAsia="Times New Roman" w:hAnsi="Arial" w:cs="Arial"/>
          <w:color w:val="000000"/>
          <w:lang w:val="pl-PL" w:eastAsia="de-DE"/>
        </w:rPr>
        <w:t>Są</w:t>
      </w:r>
      <w:r w:rsidR="006D4E10" w:rsidRPr="00473003">
        <w:rPr>
          <w:rFonts w:ascii="Arial" w:eastAsia="Times New Roman" w:hAnsi="Arial" w:cs="Arial"/>
          <w:color w:val="000000"/>
          <w:lang w:val="pl-PL" w:eastAsia="de-DE"/>
        </w:rPr>
        <w:t xml:space="preserve"> one odpowiedzialne za przyjmowanie</w:t>
      </w:r>
      <w:r w:rsidR="00DC42F8" w:rsidRPr="00473003">
        <w:rPr>
          <w:rFonts w:ascii="Arial" w:eastAsia="Times New Roman" w:hAnsi="Arial" w:cs="Arial"/>
          <w:color w:val="000000"/>
          <w:lang w:val="pl-PL" w:eastAsia="de-DE"/>
        </w:rPr>
        <w:t xml:space="preserve">, sprawdzanie, zatwierdzanie oraz </w:t>
      </w:r>
      <w:r w:rsidR="00603A47" w:rsidRPr="00473003">
        <w:rPr>
          <w:rFonts w:ascii="Arial" w:eastAsia="Times New Roman" w:hAnsi="Arial" w:cs="Arial"/>
          <w:color w:val="000000"/>
          <w:lang w:val="pl-PL" w:eastAsia="de-DE"/>
        </w:rPr>
        <w:t>rozliczanie</w:t>
      </w:r>
      <w:r w:rsidR="00DC42F8" w:rsidRPr="00473003">
        <w:rPr>
          <w:rFonts w:ascii="Arial" w:eastAsia="Times New Roman" w:hAnsi="Arial" w:cs="Arial"/>
          <w:color w:val="000000"/>
          <w:lang w:val="pl-PL" w:eastAsia="de-DE"/>
        </w:rPr>
        <w:t xml:space="preserve"> </w:t>
      </w:r>
      <w:r w:rsidR="00603A47" w:rsidRPr="00473003">
        <w:rPr>
          <w:rFonts w:ascii="Arial" w:eastAsia="Times New Roman" w:hAnsi="Arial" w:cs="Arial"/>
          <w:color w:val="000000"/>
          <w:lang w:val="pl-PL" w:eastAsia="de-DE"/>
        </w:rPr>
        <w:t>wniosków</w:t>
      </w:r>
      <w:r w:rsidR="00DC42F8" w:rsidRPr="00473003">
        <w:rPr>
          <w:rFonts w:ascii="Arial" w:eastAsia="Times New Roman" w:hAnsi="Arial" w:cs="Arial"/>
          <w:color w:val="000000"/>
          <w:lang w:val="pl-PL" w:eastAsia="de-DE"/>
        </w:rPr>
        <w:t xml:space="preserve"> i </w:t>
      </w:r>
      <w:r w:rsidR="00603A47" w:rsidRPr="00473003">
        <w:rPr>
          <w:rFonts w:ascii="Arial" w:eastAsia="Times New Roman" w:hAnsi="Arial" w:cs="Arial"/>
          <w:color w:val="000000"/>
          <w:lang w:val="pl-PL" w:eastAsia="de-DE"/>
        </w:rPr>
        <w:t>jednocześnie</w:t>
      </w:r>
      <w:r w:rsidR="00DC42F8" w:rsidRPr="00473003">
        <w:rPr>
          <w:rFonts w:ascii="Arial" w:eastAsia="Times New Roman" w:hAnsi="Arial" w:cs="Arial"/>
          <w:color w:val="000000"/>
          <w:lang w:val="pl-PL" w:eastAsia="de-DE"/>
        </w:rPr>
        <w:t xml:space="preserve"> </w:t>
      </w:r>
      <w:r w:rsidR="00603A47" w:rsidRPr="00473003">
        <w:rPr>
          <w:rFonts w:ascii="Arial" w:eastAsia="Times New Roman" w:hAnsi="Arial" w:cs="Arial"/>
          <w:color w:val="000000"/>
          <w:lang w:val="pl-PL" w:eastAsia="de-DE"/>
        </w:rPr>
        <w:t>zapewniają</w:t>
      </w:r>
      <w:r w:rsidR="00DC42F8" w:rsidRPr="00473003">
        <w:rPr>
          <w:rFonts w:ascii="Arial" w:eastAsia="Times New Roman" w:hAnsi="Arial" w:cs="Arial"/>
          <w:color w:val="000000"/>
          <w:lang w:val="pl-PL" w:eastAsia="de-DE"/>
        </w:rPr>
        <w:t xml:space="preserve"> lokalnym wnioskodawcom </w:t>
      </w:r>
      <w:r w:rsidR="00502798" w:rsidRPr="00473003">
        <w:rPr>
          <w:rFonts w:ascii="Arial" w:eastAsia="Times New Roman" w:hAnsi="Arial" w:cs="Arial"/>
          <w:color w:val="000000"/>
          <w:lang w:val="pl-PL" w:eastAsia="de-DE"/>
        </w:rPr>
        <w:t xml:space="preserve">małych </w:t>
      </w:r>
      <w:r w:rsidR="00724FFE" w:rsidRPr="00473003">
        <w:rPr>
          <w:rFonts w:ascii="Arial" w:eastAsia="Times New Roman" w:hAnsi="Arial" w:cs="Arial"/>
          <w:color w:val="000000"/>
          <w:lang w:val="pl-PL" w:eastAsia="de-DE"/>
        </w:rPr>
        <w:t>projektów solidną</w:t>
      </w:r>
      <w:r w:rsidR="00DC42F8" w:rsidRPr="00473003">
        <w:rPr>
          <w:rFonts w:ascii="Arial" w:eastAsia="Times New Roman" w:hAnsi="Arial" w:cs="Arial"/>
          <w:color w:val="000000"/>
          <w:lang w:val="pl-PL" w:eastAsia="de-DE"/>
        </w:rPr>
        <w:t xml:space="preserve"> i kompetentną pomoc od momentu powstania idei projektu, poprzez złożenie wniosku, aż po jego realizację i rozliczenie. </w:t>
      </w:r>
    </w:p>
    <w:p w:rsidR="00AC6D9C" w:rsidRPr="00473003" w:rsidRDefault="00AC6D9C" w:rsidP="00E654E8">
      <w:pPr>
        <w:jc w:val="both"/>
        <w:rPr>
          <w:rFonts w:ascii="Arial" w:hAnsi="Arial" w:cs="Arial"/>
          <w:lang w:val="pl-PL"/>
        </w:rPr>
      </w:pPr>
    </w:p>
    <w:p w:rsidR="00300F50" w:rsidRPr="00473003" w:rsidRDefault="00B748BF" w:rsidP="00E64D65">
      <w:pPr>
        <w:pStyle w:val="Nagwek1"/>
        <w:numPr>
          <w:ilvl w:val="0"/>
          <w:numId w:val="2"/>
        </w:numPr>
        <w:spacing w:before="0"/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bookmarkStart w:id="1" w:name="_Toc464201876"/>
      <w:r w:rsidRPr="00473003">
        <w:rPr>
          <w:rFonts w:ascii="Arial" w:hAnsi="Arial" w:cs="Arial"/>
          <w:color w:val="auto"/>
          <w:sz w:val="22"/>
          <w:szCs w:val="22"/>
          <w:lang w:val="pl-PL"/>
        </w:rPr>
        <w:t>Podstawy dofinansowania</w:t>
      </w:r>
      <w:bookmarkEnd w:id="1"/>
      <w:r w:rsidRPr="0047300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602C4C" w:rsidRPr="0047300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</w:p>
    <w:p w:rsidR="00125673" w:rsidRPr="00473003" w:rsidRDefault="00B748BF" w:rsidP="00300F50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W odniesieniu do projektów realizowanych w ramach Funduszu Małych Projektów </w:t>
      </w:r>
      <w:r w:rsidR="00603A47" w:rsidRPr="00473003">
        <w:rPr>
          <w:rFonts w:ascii="Arial" w:hAnsi="Arial" w:cs="Arial"/>
          <w:lang w:val="pl-PL"/>
        </w:rPr>
        <w:t>zastosowanie</w:t>
      </w:r>
      <w:r w:rsidRPr="00473003">
        <w:rPr>
          <w:rFonts w:ascii="Arial" w:hAnsi="Arial" w:cs="Arial"/>
          <w:lang w:val="pl-PL"/>
        </w:rPr>
        <w:t xml:space="preserve"> znajdują następujące zasady</w:t>
      </w:r>
      <w:r w:rsidR="00125673" w:rsidRPr="00473003">
        <w:rPr>
          <w:rFonts w:ascii="Arial" w:hAnsi="Arial" w:cs="Arial"/>
          <w:lang w:val="pl-PL"/>
        </w:rPr>
        <w:t xml:space="preserve">: </w:t>
      </w:r>
    </w:p>
    <w:p w:rsidR="00561387" w:rsidRDefault="00561387" w:rsidP="00300F50">
      <w:pPr>
        <w:jc w:val="both"/>
        <w:rPr>
          <w:rFonts w:ascii="Arial" w:hAnsi="Arial" w:cs="Arial"/>
          <w:lang w:val="pl-PL"/>
        </w:rPr>
      </w:pPr>
    </w:p>
    <w:p w:rsidR="00D95209" w:rsidRPr="00473003" w:rsidRDefault="00D95209" w:rsidP="00300F50">
      <w:pPr>
        <w:jc w:val="both"/>
        <w:rPr>
          <w:rFonts w:ascii="Arial" w:hAnsi="Arial" w:cs="Arial"/>
          <w:lang w:val="pl-PL"/>
        </w:rPr>
      </w:pPr>
    </w:p>
    <w:p w:rsidR="009B0BE3" w:rsidRPr="00473003" w:rsidRDefault="00B748BF" w:rsidP="00E64D65">
      <w:pPr>
        <w:pStyle w:val="Nagwek2"/>
        <w:numPr>
          <w:ilvl w:val="0"/>
          <w:numId w:val="3"/>
        </w:numPr>
        <w:spacing w:before="0"/>
        <w:ind w:left="714" w:hanging="357"/>
        <w:rPr>
          <w:rFonts w:ascii="Arial" w:hAnsi="Arial" w:cs="Arial"/>
          <w:color w:val="auto"/>
          <w:sz w:val="22"/>
          <w:szCs w:val="22"/>
          <w:lang w:val="pl-PL"/>
        </w:rPr>
      </w:pPr>
      <w:bookmarkStart w:id="2" w:name="_Toc464201877"/>
      <w:r w:rsidRPr="00473003">
        <w:rPr>
          <w:rFonts w:ascii="Arial" w:hAnsi="Arial" w:cs="Arial"/>
          <w:color w:val="auto"/>
          <w:sz w:val="22"/>
          <w:szCs w:val="22"/>
          <w:lang w:val="pl-PL"/>
        </w:rPr>
        <w:lastRenderedPageBreak/>
        <w:t>Cele projektów</w:t>
      </w:r>
      <w:bookmarkEnd w:id="2"/>
      <w:r w:rsidR="00F10C96" w:rsidRPr="00473003">
        <w:rPr>
          <w:rFonts w:ascii="Arial" w:hAnsi="Arial" w:cs="Arial"/>
          <w:color w:val="auto"/>
          <w:sz w:val="22"/>
          <w:szCs w:val="22"/>
          <w:lang w:val="pl-PL"/>
        </w:rPr>
        <w:tab/>
      </w:r>
    </w:p>
    <w:p w:rsidR="00766C5A" w:rsidRPr="00473003" w:rsidRDefault="00766C5A" w:rsidP="00766C5A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Celem Funduszu Małych Projektów jest wspieranie dalszego rozwoju i pogłębianie współpracy partnerskiej w celu wzmacniania wzajemnego zaufania i pokonywania mentalnych, kulturowych oraz językowych barier, w szczególności poprzez: </w:t>
      </w:r>
    </w:p>
    <w:p w:rsidR="00766C5A" w:rsidRPr="00473003" w:rsidRDefault="00766C5A" w:rsidP="00E64D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Wspieranie polsko-niemieckich przedsięwzięć i spotkań w celu lepszego poznania się mieszkańców pogranicza, ich historii, teraźniejszości, języka, kultury i tradycji; </w:t>
      </w:r>
    </w:p>
    <w:p w:rsidR="00766C5A" w:rsidRPr="00473003" w:rsidRDefault="00766C5A" w:rsidP="00E64D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Działania służące przełamywaniu stereotypów w kontaktach polsko-niemieckich oraz promowaniu równości i niedyskryminacji;</w:t>
      </w:r>
    </w:p>
    <w:p w:rsidR="00766C5A" w:rsidRPr="00473003" w:rsidRDefault="00766C5A" w:rsidP="00E64D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Działania służące wzmacnianiu zdolności instytucjonalnych regionalnych organów samorządowych, urzędów, innych instytucji publicznych oraz wspieraniu współpracy szkół, uczelni wyższych, stowarzyszeń i innych podmiotów społeczeństwa obywatelskiego; </w:t>
      </w:r>
    </w:p>
    <w:p w:rsidR="00766C5A" w:rsidRPr="00473003" w:rsidRDefault="00766C5A" w:rsidP="00E64D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Działania służące zwiększaniu atrakcyjności transgranicznej obszaru wsparcia i promocja jego mocnych stron, takich jak np. krajobraz, atrakcje turystyczne, szczególne możliwości rekreacyjne oraz sztuka i kultura; </w:t>
      </w:r>
    </w:p>
    <w:p w:rsidR="00766C5A" w:rsidRPr="00473003" w:rsidRDefault="00766C5A" w:rsidP="00E64D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Działania w zakresie wyzwań związanych z rozwojem demograficznym; </w:t>
      </w:r>
    </w:p>
    <w:p w:rsidR="00766C5A" w:rsidRPr="00473003" w:rsidRDefault="00766C5A" w:rsidP="00E64D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Przygotowanie dalszych transgranicznych projektów;</w:t>
      </w:r>
    </w:p>
    <w:p w:rsidR="00561387" w:rsidRPr="00473003" w:rsidRDefault="00766C5A" w:rsidP="00CF72F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Tworzenie trwałych sieci partnerskich w różnych dziedzinach oraz działania służące obieraniu nowych, wspólnych kierunków działania.</w:t>
      </w:r>
    </w:p>
    <w:p w:rsidR="00766C5A" w:rsidRPr="00473003" w:rsidRDefault="00766C5A" w:rsidP="00766C5A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:rsidR="00125673" w:rsidRPr="00473003" w:rsidRDefault="00766C5A" w:rsidP="00E64D65">
      <w:pPr>
        <w:pStyle w:val="Nagwek2"/>
        <w:numPr>
          <w:ilvl w:val="0"/>
          <w:numId w:val="3"/>
        </w:numPr>
        <w:spacing w:before="0"/>
        <w:ind w:left="714" w:hanging="357"/>
        <w:rPr>
          <w:rFonts w:ascii="Arial" w:hAnsi="Arial" w:cs="Arial"/>
          <w:color w:val="auto"/>
          <w:sz w:val="22"/>
          <w:szCs w:val="22"/>
          <w:lang w:val="pl-PL"/>
        </w:rPr>
      </w:pPr>
      <w:bookmarkStart w:id="3" w:name="_Toc464201878"/>
      <w:r w:rsidRPr="00473003">
        <w:rPr>
          <w:rFonts w:ascii="Arial" w:hAnsi="Arial" w:cs="Arial"/>
          <w:color w:val="auto"/>
          <w:sz w:val="22"/>
          <w:szCs w:val="22"/>
          <w:lang w:val="pl-PL"/>
        </w:rPr>
        <w:t>Działania kwalifikowalne</w:t>
      </w:r>
      <w:bookmarkEnd w:id="3"/>
      <w:r w:rsidR="00F10C96" w:rsidRPr="00473003">
        <w:rPr>
          <w:rFonts w:ascii="Arial" w:hAnsi="Arial" w:cs="Arial"/>
          <w:color w:val="auto"/>
          <w:sz w:val="22"/>
          <w:szCs w:val="22"/>
          <w:lang w:val="pl-PL"/>
        </w:rPr>
        <w:tab/>
      </w:r>
    </w:p>
    <w:p w:rsidR="00766C5A" w:rsidRPr="00473003" w:rsidRDefault="00766C5A" w:rsidP="00BE3EB9">
      <w:p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Kwalifikowalne są wszystkie działania, podczas których spotkanie ludzi z obu stron granicy pozostaje w centrum transgranicznych aktywności, w tym np.: </w:t>
      </w:r>
    </w:p>
    <w:p w:rsidR="00766C5A" w:rsidRPr="00473003" w:rsidRDefault="00766C5A" w:rsidP="00E64D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Spotkania, konferencje, zawody, imprezy sportowe i kulturalne, seminaria, wymiany, szkolenia, itd.;</w:t>
      </w:r>
    </w:p>
    <w:p w:rsidR="00766C5A" w:rsidRPr="00473003" w:rsidRDefault="00766C5A" w:rsidP="00E64D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Projekty w ramach partnerstw komunalnych;</w:t>
      </w:r>
    </w:p>
    <w:p w:rsidR="00766C5A" w:rsidRPr="00473003" w:rsidRDefault="00766C5A" w:rsidP="00E64D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Działania służące poprawie znajomości języka sąsiada; </w:t>
      </w:r>
    </w:p>
    <w:p w:rsidR="00766C5A" w:rsidRPr="00473003" w:rsidRDefault="00766C5A" w:rsidP="00E64D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Opracowywanie transgranicznych koncepcji, badań i analiz naukowych; </w:t>
      </w:r>
    </w:p>
    <w:p w:rsidR="00766C5A" w:rsidRPr="00473003" w:rsidRDefault="00766C5A" w:rsidP="00E64D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Tworzenie wspólnych systemów informacji i promocji, oznakowywanie szlaków turystycznych; </w:t>
      </w:r>
    </w:p>
    <w:p w:rsidR="00766C5A" w:rsidRPr="00473003" w:rsidRDefault="00133A19" w:rsidP="00E64D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Elementy inwestycyjne</w:t>
      </w:r>
      <w:r w:rsidR="00DB4BDF">
        <w:rPr>
          <w:rFonts w:ascii="Arial" w:hAnsi="Arial" w:cs="Arial"/>
          <w:lang w:val="pl-PL"/>
        </w:rPr>
        <w:t xml:space="preserve"> stanowiące</w:t>
      </w:r>
      <w:r w:rsidR="00766C5A" w:rsidRPr="00473003">
        <w:rPr>
          <w:rFonts w:ascii="Arial" w:hAnsi="Arial" w:cs="Arial"/>
          <w:lang w:val="pl-PL"/>
        </w:rPr>
        <w:t xml:space="preserve"> wyposażeni</w:t>
      </w:r>
      <w:r w:rsidR="00DB4BDF">
        <w:rPr>
          <w:rFonts w:ascii="Arial" w:hAnsi="Arial" w:cs="Arial"/>
          <w:lang w:val="pl-PL"/>
        </w:rPr>
        <w:t>e</w:t>
      </w:r>
      <w:r w:rsidR="00556D91" w:rsidRPr="00473003">
        <w:rPr>
          <w:rFonts w:ascii="Arial" w:hAnsi="Arial" w:cs="Arial"/>
          <w:lang w:val="pl-PL"/>
        </w:rPr>
        <w:t xml:space="preserve">, </w:t>
      </w:r>
      <w:r w:rsidR="00815129">
        <w:rPr>
          <w:rFonts w:ascii="Arial" w:hAnsi="Arial" w:cs="Arial"/>
          <w:lang w:val="pl-PL"/>
        </w:rPr>
        <w:t xml:space="preserve">które </w:t>
      </w:r>
      <w:r w:rsidR="00724FFE">
        <w:rPr>
          <w:rFonts w:ascii="Arial" w:hAnsi="Arial" w:cs="Arial"/>
          <w:lang w:val="pl-PL"/>
        </w:rPr>
        <w:t>są</w:t>
      </w:r>
      <w:r w:rsidR="00815129">
        <w:rPr>
          <w:rFonts w:ascii="Arial" w:hAnsi="Arial" w:cs="Arial"/>
          <w:lang w:val="pl-PL"/>
        </w:rPr>
        <w:t xml:space="preserve"> nieodzowne do wdrożenia współpracy i </w:t>
      </w:r>
      <w:r w:rsidR="00724FFE">
        <w:rPr>
          <w:rFonts w:ascii="Arial" w:hAnsi="Arial" w:cs="Arial"/>
          <w:lang w:val="pl-PL"/>
        </w:rPr>
        <w:t>osiągnięcia</w:t>
      </w:r>
      <w:r w:rsidR="00815129">
        <w:rPr>
          <w:rFonts w:ascii="Arial" w:hAnsi="Arial" w:cs="Arial"/>
          <w:lang w:val="pl-PL"/>
        </w:rPr>
        <w:t xml:space="preserve"> celów projektów, w uzasadniony sposób konieczne do </w:t>
      </w:r>
      <w:r w:rsidR="00724FFE">
        <w:rPr>
          <w:rFonts w:ascii="Arial" w:hAnsi="Arial" w:cs="Arial"/>
          <w:lang w:val="pl-PL"/>
        </w:rPr>
        <w:t>osiągnięcia</w:t>
      </w:r>
      <w:r w:rsidR="00815129">
        <w:rPr>
          <w:rFonts w:ascii="Arial" w:hAnsi="Arial" w:cs="Arial"/>
          <w:lang w:val="pl-PL"/>
        </w:rPr>
        <w:t xml:space="preserve"> celu szczegółowego „Wzmocnienie transgranicznej współpracy instytucji i obywateli we wszystkich aspektach </w:t>
      </w:r>
      <w:r w:rsidR="00724FFE">
        <w:rPr>
          <w:rFonts w:ascii="Arial" w:hAnsi="Arial" w:cs="Arial"/>
          <w:lang w:val="pl-PL"/>
        </w:rPr>
        <w:t>życia</w:t>
      </w:r>
      <w:r w:rsidR="00815129">
        <w:rPr>
          <w:rFonts w:ascii="Arial" w:hAnsi="Arial" w:cs="Arial"/>
          <w:lang w:val="pl-PL"/>
        </w:rPr>
        <w:t xml:space="preserve"> publicznego” oraz </w:t>
      </w:r>
      <w:r w:rsidR="00724FFE">
        <w:rPr>
          <w:rFonts w:ascii="Arial" w:hAnsi="Arial" w:cs="Arial"/>
          <w:lang w:val="pl-PL"/>
        </w:rPr>
        <w:t>jeśli</w:t>
      </w:r>
      <w:r w:rsidR="00815129">
        <w:rPr>
          <w:rFonts w:ascii="Arial" w:hAnsi="Arial" w:cs="Arial"/>
          <w:lang w:val="pl-PL"/>
        </w:rPr>
        <w:t xml:space="preserve"> </w:t>
      </w:r>
      <w:r w:rsidR="00F462D4">
        <w:rPr>
          <w:rFonts w:ascii="Arial" w:hAnsi="Arial" w:cs="Arial"/>
          <w:lang w:val="pl-PL"/>
        </w:rPr>
        <w:t>s</w:t>
      </w:r>
      <w:r w:rsidR="00724FFE">
        <w:rPr>
          <w:rFonts w:ascii="Arial" w:hAnsi="Arial" w:cs="Arial"/>
          <w:lang w:val="pl-PL"/>
        </w:rPr>
        <w:t>ą</w:t>
      </w:r>
      <w:r w:rsidR="00815129">
        <w:rPr>
          <w:rFonts w:ascii="Arial" w:hAnsi="Arial" w:cs="Arial"/>
          <w:lang w:val="pl-PL"/>
        </w:rPr>
        <w:t xml:space="preserve"> oceniane jako integralny element współpracy. </w:t>
      </w:r>
      <w:r w:rsidR="00766C5A" w:rsidRPr="00473003">
        <w:rPr>
          <w:rFonts w:ascii="Arial" w:hAnsi="Arial" w:cs="Arial"/>
          <w:lang w:val="pl-PL"/>
        </w:rPr>
        <w:t xml:space="preserve"> </w:t>
      </w:r>
    </w:p>
    <w:p w:rsidR="00766C5A" w:rsidRPr="00473003" w:rsidRDefault="00766C5A" w:rsidP="00766C5A">
      <w:pPr>
        <w:pStyle w:val="Akapitzlist"/>
        <w:ind w:left="578"/>
        <w:jc w:val="both"/>
        <w:rPr>
          <w:rFonts w:ascii="Arial" w:hAnsi="Arial" w:cs="Arial"/>
          <w:lang w:val="pl-PL"/>
        </w:rPr>
      </w:pPr>
    </w:p>
    <w:p w:rsidR="00766C5A" w:rsidRPr="00473003" w:rsidRDefault="00766C5A" w:rsidP="00766C5A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Z dofinansowania wykluczone są:</w:t>
      </w:r>
    </w:p>
    <w:p w:rsidR="00766C5A" w:rsidRPr="00473003" w:rsidRDefault="00766C5A" w:rsidP="00E64D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projekty mające wyłącznie na celu tworzenie dzieł sztuki,</w:t>
      </w:r>
    </w:p>
    <w:p w:rsidR="00766C5A" w:rsidRPr="00473003" w:rsidRDefault="00766C5A" w:rsidP="00E64D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zakup dzieł sztuki,</w:t>
      </w:r>
    </w:p>
    <w:p w:rsidR="00766C5A" w:rsidRDefault="00766C5A" w:rsidP="00E64D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działania partyjno-polityczne,</w:t>
      </w:r>
    </w:p>
    <w:p w:rsidR="00331A55" w:rsidRPr="00473003" w:rsidRDefault="00331A55" w:rsidP="00E64D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spotkania religijne o nieekumenicznym charakterze,</w:t>
      </w:r>
    </w:p>
    <w:p w:rsidR="00751329" w:rsidRPr="00473003" w:rsidRDefault="00766C5A" w:rsidP="00806CC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działania </w:t>
      </w:r>
      <w:r w:rsidR="00AD6E5C" w:rsidRPr="00473003">
        <w:rPr>
          <w:rFonts w:ascii="Arial" w:hAnsi="Arial" w:cs="Arial"/>
          <w:lang w:val="pl-PL"/>
        </w:rPr>
        <w:t>inwestyc</w:t>
      </w:r>
      <w:r w:rsidR="0036333E">
        <w:rPr>
          <w:rFonts w:ascii="Arial" w:hAnsi="Arial" w:cs="Arial"/>
          <w:lang w:val="pl-PL"/>
        </w:rPr>
        <w:t>yjne</w:t>
      </w:r>
      <w:r w:rsidR="00DB4BDF">
        <w:rPr>
          <w:rFonts w:ascii="Arial" w:hAnsi="Arial" w:cs="Arial"/>
          <w:lang w:val="pl-PL"/>
        </w:rPr>
        <w:t xml:space="preserve"> i małe elementy inf</w:t>
      </w:r>
      <w:r w:rsidR="00A95AD0">
        <w:rPr>
          <w:rFonts w:ascii="Arial" w:hAnsi="Arial" w:cs="Arial"/>
          <w:lang w:val="pl-PL"/>
        </w:rPr>
        <w:t>r</w:t>
      </w:r>
      <w:bookmarkStart w:id="4" w:name="_GoBack"/>
      <w:bookmarkEnd w:id="4"/>
      <w:r w:rsidR="00DB4BDF">
        <w:rPr>
          <w:rFonts w:ascii="Arial" w:hAnsi="Arial" w:cs="Arial"/>
          <w:lang w:val="pl-PL"/>
        </w:rPr>
        <w:t>astrukturalne</w:t>
      </w:r>
    </w:p>
    <w:p w:rsidR="00633BEC" w:rsidRPr="00473003" w:rsidRDefault="00E86028" w:rsidP="00806CC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projekty</w:t>
      </w:r>
      <w:r w:rsidRPr="00473003">
        <w:rPr>
          <w:rFonts w:ascii="Arial" w:hAnsi="Arial" w:cs="Arial"/>
          <w:lang w:val="pl-PL"/>
        </w:rPr>
        <w:t xml:space="preserve"> </w:t>
      </w:r>
      <w:r w:rsidR="00766C5A" w:rsidRPr="00473003">
        <w:rPr>
          <w:rFonts w:ascii="Arial" w:hAnsi="Arial" w:cs="Arial"/>
          <w:lang w:val="pl-PL"/>
        </w:rPr>
        <w:t>służące wyłącznie nauce języka</w:t>
      </w:r>
      <w:r w:rsidR="00561387" w:rsidRPr="00473003">
        <w:rPr>
          <w:rFonts w:ascii="Arial" w:hAnsi="Arial" w:cs="Arial"/>
          <w:lang w:val="pl-PL"/>
        </w:rPr>
        <w:t>.</w:t>
      </w:r>
    </w:p>
    <w:p w:rsidR="00633BEC" w:rsidRPr="00473003" w:rsidRDefault="00633BEC" w:rsidP="00561387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:rsidR="00125673" w:rsidRPr="00473003" w:rsidRDefault="00766C5A" w:rsidP="00E64D65">
      <w:pPr>
        <w:pStyle w:val="Nagwek2"/>
        <w:numPr>
          <w:ilvl w:val="0"/>
          <w:numId w:val="3"/>
        </w:numPr>
        <w:spacing w:before="0"/>
        <w:ind w:left="714" w:hanging="357"/>
        <w:rPr>
          <w:rFonts w:ascii="Arial" w:hAnsi="Arial" w:cs="Arial"/>
          <w:color w:val="auto"/>
          <w:sz w:val="22"/>
          <w:szCs w:val="22"/>
          <w:lang w:val="pl-PL"/>
        </w:rPr>
      </w:pPr>
      <w:bookmarkStart w:id="5" w:name="_Toc464201879"/>
      <w:r w:rsidRPr="00473003">
        <w:rPr>
          <w:rFonts w:ascii="Arial" w:hAnsi="Arial" w:cs="Arial"/>
          <w:color w:val="auto"/>
          <w:sz w:val="22"/>
          <w:szCs w:val="22"/>
          <w:lang w:val="pl-PL"/>
        </w:rPr>
        <w:t>Dziedziny wsparcia</w:t>
      </w:r>
      <w:bookmarkEnd w:id="5"/>
    </w:p>
    <w:p w:rsidR="00766C5A" w:rsidRPr="00473003" w:rsidRDefault="00766C5A" w:rsidP="00766C5A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Planowane </w:t>
      </w:r>
      <w:r w:rsidR="005D7564">
        <w:rPr>
          <w:rFonts w:ascii="Arial" w:hAnsi="Arial" w:cs="Arial"/>
          <w:lang w:val="pl-PL"/>
        </w:rPr>
        <w:t>projekty realizowane mogą być w</w:t>
      </w:r>
      <w:r w:rsidRPr="00473003">
        <w:rPr>
          <w:rFonts w:ascii="Arial" w:hAnsi="Arial" w:cs="Arial"/>
          <w:lang w:val="pl-PL"/>
        </w:rPr>
        <w:t xml:space="preserve"> następujących </w:t>
      </w:r>
      <w:r w:rsidR="00286EF3" w:rsidRPr="00473003">
        <w:rPr>
          <w:rFonts w:ascii="Arial" w:hAnsi="Arial" w:cs="Arial"/>
          <w:lang w:val="pl-PL"/>
        </w:rPr>
        <w:t>dziedzinach</w:t>
      </w:r>
      <w:r w:rsidR="002E04EB" w:rsidRPr="00473003">
        <w:rPr>
          <w:rFonts w:ascii="Arial" w:hAnsi="Arial" w:cs="Arial"/>
          <w:lang w:val="pl-PL"/>
        </w:rPr>
        <w:t xml:space="preserve"> </w:t>
      </w:r>
      <w:r w:rsidRPr="00473003">
        <w:rPr>
          <w:rFonts w:ascii="Arial" w:hAnsi="Arial" w:cs="Arial"/>
          <w:lang w:val="pl-PL"/>
        </w:rPr>
        <w:t xml:space="preserve">wsparcia: </w:t>
      </w:r>
      <w:r w:rsidRPr="00473003">
        <w:rPr>
          <w:rFonts w:ascii="Arial" w:hAnsi="Arial" w:cs="Arial"/>
          <w:lang w:val="pl-PL"/>
        </w:rPr>
        <w:tab/>
      </w:r>
    </w:p>
    <w:p w:rsidR="00766C5A" w:rsidRPr="00473003" w:rsidRDefault="00766C5A" w:rsidP="000F4AA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kultura i dziedzictwo kulturowe</w:t>
      </w:r>
    </w:p>
    <w:p w:rsidR="00766C5A" w:rsidRPr="00473003" w:rsidRDefault="00766C5A" w:rsidP="000F4AA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sport</w:t>
      </w:r>
    </w:p>
    <w:p w:rsidR="00766C5A" w:rsidRPr="00473003" w:rsidRDefault="00766C5A" w:rsidP="000F4AA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lastRenderedPageBreak/>
        <w:t>turystyka</w:t>
      </w:r>
    </w:p>
    <w:p w:rsidR="00766C5A" w:rsidRPr="00473003" w:rsidRDefault="00766C5A" w:rsidP="000F4AA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oświata i kształcenie</w:t>
      </w:r>
    </w:p>
    <w:p w:rsidR="00766C5A" w:rsidRPr="00473003" w:rsidRDefault="00766C5A" w:rsidP="000F4AA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opieka zdrowotna i sprawy socjalne</w:t>
      </w:r>
    </w:p>
    <w:p w:rsidR="00766C5A" w:rsidRPr="00473003" w:rsidRDefault="00766C5A" w:rsidP="000F4AA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gospodarka i nauka</w:t>
      </w:r>
    </w:p>
    <w:p w:rsidR="00766C5A" w:rsidRPr="00473003" w:rsidRDefault="00766C5A" w:rsidP="000F4AA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ochrona środowiska i ekologia</w:t>
      </w:r>
    </w:p>
    <w:p w:rsidR="00766C5A" w:rsidRPr="00473003" w:rsidRDefault="00766C5A" w:rsidP="000F4AA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współpraca administracji publicznej</w:t>
      </w:r>
    </w:p>
    <w:p w:rsidR="00766C5A" w:rsidRPr="00473003" w:rsidRDefault="00766C5A" w:rsidP="000F4AA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energia i ochrona środowiska </w:t>
      </w:r>
    </w:p>
    <w:p w:rsidR="00766C5A" w:rsidRPr="00473003" w:rsidRDefault="00766C5A" w:rsidP="00B60851">
      <w:pPr>
        <w:pStyle w:val="Akapitzlist"/>
        <w:spacing w:line="276" w:lineRule="auto"/>
        <w:ind w:left="644"/>
        <w:jc w:val="both"/>
        <w:rPr>
          <w:rFonts w:ascii="Arial" w:hAnsi="Arial" w:cs="Arial"/>
          <w:lang w:val="pl-PL"/>
        </w:rPr>
      </w:pPr>
    </w:p>
    <w:p w:rsidR="00CC3250" w:rsidRPr="00473003" w:rsidRDefault="00CC3250" w:rsidP="00CC3250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:rsidR="00125673" w:rsidRPr="00473003" w:rsidRDefault="00766C5A" w:rsidP="00E64D65">
      <w:pPr>
        <w:pStyle w:val="Nagwek2"/>
        <w:numPr>
          <w:ilvl w:val="0"/>
          <w:numId w:val="3"/>
        </w:numPr>
        <w:spacing w:before="0"/>
        <w:ind w:left="714" w:hanging="357"/>
        <w:rPr>
          <w:rFonts w:ascii="Arial" w:hAnsi="Arial" w:cs="Arial"/>
          <w:b w:val="0"/>
          <w:color w:val="auto"/>
          <w:sz w:val="22"/>
          <w:szCs w:val="22"/>
          <w:lang w:val="pl-PL"/>
        </w:rPr>
      </w:pPr>
      <w:bookmarkStart w:id="6" w:name="_Toc464201880"/>
      <w:r w:rsidRPr="00473003">
        <w:rPr>
          <w:rFonts w:ascii="Arial" w:hAnsi="Arial" w:cs="Arial"/>
          <w:color w:val="auto"/>
          <w:sz w:val="22"/>
          <w:szCs w:val="22"/>
          <w:lang w:val="pl-PL"/>
        </w:rPr>
        <w:t>Grupa docelowa</w:t>
      </w:r>
      <w:bookmarkEnd w:id="6"/>
      <w:r w:rsidR="00F10C96" w:rsidRPr="00473003">
        <w:rPr>
          <w:rFonts w:ascii="Arial" w:hAnsi="Arial" w:cs="Arial"/>
          <w:color w:val="auto"/>
          <w:sz w:val="22"/>
          <w:szCs w:val="22"/>
          <w:lang w:val="pl-PL"/>
        </w:rPr>
        <w:tab/>
      </w:r>
    </w:p>
    <w:p w:rsidR="00CC3250" w:rsidRDefault="00766C5A" w:rsidP="00F61A09">
      <w:pPr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Grupą docelową </w:t>
      </w:r>
      <w:r w:rsidR="00F61A09">
        <w:rPr>
          <w:rFonts w:ascii="Arial" w:hAnsi="Arial" w:cs="Arial"/>
          <w:lang w:val="pl-PL"/>
        </w:rPr>
        <w:t xml:space="preserve">projektów realizowanych w ramach FMP </w:t>
      </w:r>
      <w:r w:rsidRPr="00473003">
        <w:rPr>
          <w:rFonts w:ascii="Arial" w:hAnsi="Arial" w:cs="Arial"/>
          <w:lang w:val="pl-PL"/>
        </w:rPr>
        <w:t>są mieszkańcy obszaru wsparcia, niezależnie od wieku, narodowości, płci, orientacji politycznej i religijnej, zainteresowań,</w:t>
      </w:r>
      <w:r w:rsidR="00F61A09">
        <w:rPr>
          <w:rFonts w:ascii="Arial" w:hAnsi="Arial" w:cs="Arial"/>
          <w:lang w:val="pl-PL"/>
        </w:rPr>
        <w:t xml:space="preserve"> </w:t>
      </w:r>
      <w:r w:rsidRPr="00473003">
        <w:rPr>
          <w:rFonts w:ascii="Arial" w:hAnsi="Arial" w:cs="Arial"/>
          <w:lang w:val="pl-PL"/>
        </w:rPr>
        <w:t>stopnia</w:t>
      </w:r>
      <w:r w:rsidR="00F61A09">
        <w:rPr>
          <w:rFonts w:ascii="Arial" w:hAnsi="Arial" w:cs="Arial"/>
          <w:lang w:val="pl-PL"/>
        </w:rPr>
        <w:t xml:space="preserve"> </w:t>
      </w:r>
      <w:r w:rsidRPr="00473003">
        <w:rPr>
          <w:rFonts w:ascii="Arial" w:hAnsi="Arial" w:cs="Arial"/>
          <w:lang w:val="pl-PL"/>
        </w:rPr>
        <w:t xml:space="preserve">wykształcenia </w:t>
      </w:r>
      <w:r w:rsidR="00F61A09" w:rsidRPr="00F61A09">
        <w:rPr>
          <w:rFonts w:ascii="Arial" w:hAnsi="Arial" w:cs="Arial"/>
          <w:lang w:val="pl-PL"/>
        </w:rPr>
        <w:t>i stanu zdrowia</w:t>
      </w:r>
      <w:r w:rsidR="00F10C96" w:rsidRPr="00473003">
        <w:rPr>
          <w:rFonts w:ascii="Arial" w:hAnsi="Arial" w:cs="Arial"/>
          <w:lang w:val="pl-PL"/>
        </w:rPr>
        <w:t>.</w:t>
      </w:r>
    </w:p>
    <w:p w:rsidR="007B3688" w:rsidRPr="00473003" w:rsidRDefault="007B3688" w:rsidP="007B3688">
      <w:pPr>
        <w:jc w:val="both"/>
        <w:rPr>
          <w:rFonts w:ascii="Arial" w:hAnsi="Arial" w:cs="Arial"/>
          <w:lang w:val="pl-PL"/>
        </w:rPr>
      </w:pPr>
    </w:p>
    <w:p w:rsidR="00125673" w:rsidRPr="00473003" w:rsidRDefault="00766C5A" w:rsidP="00E64D65">
      <w:pPr>
        <w:pStyle w:val="Nagwek2"/>
        <w:numPr>
          <w:ilvl w:val="0"/>
          <w:numId w:val="3"/>
        </w:numPr>
        <w:spacing w:before="0"/>
        <w:ind w:left="714" w:hanging="357"/>
        <w:rPr>
          <w:rFonts w:ascii="Arial" w:hAnsi="Arial" w:cs="Arial"/>
          <w:color w:val="auto"/>
          <w:sz w:val="22"/>
          <w:szCs w:val="22"/>
          <w:lang w:val="pl-PL"/>
        </w:rPr>
      </w:pPr>
      <w:bookmarkStart w:id="7" w:name="_Toc464201881"/>
      <w:r w:rsidRPr="00473003">
        <w:rPr>
          <w:rFonts w:ascii="Arial" w:hAnsi="Arial" w:cs="Arial"/>
          <w:color w:val="auto"/>
          <w:sz w:val="22"/>
          <w:szCs w:val="22"/>
          <w:lang w:val="pl-PL"/>
        </w:rPr>
        <w:t>Beneficjenci</w:t>
      </w:r>
      <w:bookmarkEnd w:id="7"/>
    </w:p>
    <w:p w:rsidR="00766C5A" w:rsidRPr="00473003" w:rsidRDefault="00766C5A" w:rsidP="00766C5A">
      <w:pPr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Uprawnionymi beneficjentami FMP są:</w:t>
      </w:r>
    </w:p>
    <w:p w:rsidR="00CC2EE2" w:rsidRPr="00CC2EE2" w:rsidRDefault="00CC2EE2" w:rsidP="00CC2EE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lang w:val="pl-PL" w:eastAsia="pl-PL"/>
        </w:rPr>
      </w:pPr>
      <w:r w:rsidRPr="00CC2EE2">
        <w:rPr>
          <w:rFonts w:ascii="Arial" w:eastAsia="Times New Roman" w:hAnsi="Arial" w:cs="Arial"/>
          <w:lang w:val="pl-PL" w:eastAsia="pl-PL"/>
        </w:rPr>
        <w:t xml:space="preserve">jednostki samorządu terytorialnego / komunalnego (województwo, powiaty, gminy, miasta), ich zrzeszenia, związki i instytucje im podległe </w:t>
      </w:r>
    </w:p>
    <w:p w:rsidR="00CC2EE2" w:rsidRPr="00CC2EE2" w:rsidRDefault="00CC2EE2" w:rsidP="00CC2EE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lang w:val="pl-PL" w:eastAsia="pl-PL"/>
        </w:rPr>
      </w:pPr>
      <w:r w:rsidRPr="00CC2EE2">
        <w:rPr>
          <w:rFonts w:ascii="Arial" w:eastAsia="Times New Roman" w:hAnsi="Arial" w:cs="Arial"/>
          <w:lang w:val="pl-PL" w:eastAsia="pl-PL"/>
        </w:rPr>
        <w:t xml:space="preserve">europejskie ugrupowania współpracy terytorialnej </w:t>
      </w:r>
    </w:p>
    <w:p w:rsidR="00CC2EE2" w:rsidRPr="00CC2EE2" w:rsidRDefault="00CC2EE2" w:rsidP="00CC2EE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lang w:val="pl-PL" w:eastAsia="pl-PL"/>
        </w:rPr>
      </w:pPr>
      <w:r w:rsidRPr="00CC2EE2">
        <w:rPr>
          <w:rFonts w:ascii="Arial" w:eastAsia="Times New Roman" w:hAnsi="Arial" w:cs="Arial"/>
          <w:lang w:val="pl-PL" w:eastAsia="pl-PL"/>
        </w:rPr>
        <w:t xml:space="preserve">organy administracji rządowej / </w:t>
      </w:r>
      <w:proofErr w:type="spellStart"/>
      <w:r w:rsidRPr="00CC2EE2">
        <w:rPr>
          <w:rFonts w:ascii="Arial" w:eastAsia="Times New Roman" w:hAnsi="Arial" w:cs="Arial"/>
          <w:lang w:val="pl-PL" w:eastAsia="pl-PL"/>
        </w:rPr>
        <w:t>landowej</w:t>
      </w:r>
      <w:proofErr w:type="spellEnd"/>
      <w:r w:rsidRPr="00CC2EE2">
        <w:rPr>
          <w:rFonts w:ascii="Arial" w:eastAsia="Times New Roman" w:hAnsi="Arial" w:cs="Arial"/>
          <w:lang w:val="pl-PL" w:eastAsia="pl-PL"/>
        </w:rPr>
        <w:t xml:space="preserve"> i instytucje im podległe </w:t>
      </w:r>
    </w:p>
    <w:p w:rsidR="00CC2EE2" w:rsidRPr="00CC2EE2" w:rsidRDefault="00CC2EE2" w:rsidP="00CC2EE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lang w:val="pl-PL" w:eastAsia="pl-PL"/>
        </w:rPr>
      </w:pPr>
      <w:r w:rsidRPr="00CC2EE2">
        <w:rPr>
          <w:rFonts w:ascii="Arial" w:eastAsia="Times New Roman" w:hAnsi="Arial" w:cs="Arial"/>
          <w:lang w:val="pl-PL" w:eastAsia="pl-PL"/>
        </w:rPr>
        <w:t xml:space="preserve">zarządzający i administrujący wielkoprzestrzennymi obszarami chronionymi takimi jak parki narodowe, przyrodnicze i krajobrazowe oraz rezerwaty biosfery </w:t>
      </w:r>
    </w:p>
    <w:p w:rsidR="00CC2EE2" w:rsidRPr="00CC2EE2" w:rsidRDefault="00CC2EE2" w:rsidP="00CC2EE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lang w:val="pl-PL" w:eastAsia="pl-PL"/>
        </w:rPr>
      </w:pPr>
      <w:r w:rsidRPr="00CC2EE2">
        <w:rPr>
          <w:rFonts w:ascii="Arial" w:eastAsia="Times New Roman" w:hAnsi="Arial" w:cs="Arial"/>
          <w:lang w:val="pl-PL" w:eastAsia="pl-PL"/>
        </w:rPr>
        <w:t xml:space="preserve">państwowe gospodarstwa leśne i ich jednostki organizacyjne </w:t>
      </w:r>
    </w:p>
    <w:p w:rsidR="00CC2EE2" w:rsidRPr="00CC2EE2" w:rsidRDefault="00CC2EE2" w:rsidP="00CC2EE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lang w:val="pl-PL" w:eastAsia="pl-PL"/>
        </w:rPr>
      </w:pPr>
      <w:r w:rsidRPr="00CC2EE2">
        <w:rPr>
          <w:rFonts w:ascii="Arial" w:eastAsia="Times New Roman" w:hAnsi="Arial" w:cs="Arial"/>
          <w:lang w:val="pl-PL" w:eastAsia="pl-PL"/>
        </w:rPr>
        <w:t xml:space="preserve">euroregiony </w:t>
      </w:r>
    </w:p>
    <w:p w:rsidR="00CC2EE2" w:rsidRPr="00CC2EE2" w:rsidRDefault="00CC2EE2" w:rsidP="00CC2EE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lang w:val="pl-PL" w:eastAsia="pl-PL"/>
        </w:rPr>
      </w:pPr>
      <w:r w:rsidRPr="00CC2EE2">
        <w:rPr>
          <w:rFonts w:ascii="Arial" w:eastAsia="Times New Roman" w:hAnsi="Arial" w:cs="Arial"/>
          <w:lang w:val="pl-PL" w:eastAsia="pl-PL"/>
        </w:rPr>
        <w:t xml:space="preserve">podmioty prowadzące placówki edukacyjne, kształcenia zawodowego i dokształcania </w:t>
      </w:r>
    </w:p>
    <w:p w:rsidR="00CC2EE2" w:rsidRPr="00CC2EE2" w:rsidRDefault="00CC2EE2" w:rsidP="00CC2EE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lang w:val="pl-PL" w:eastAsia="pl-PL"/>
        </w:rPr>
      </w:pPr>
      <w:r w:rsidRPr="00CC2EE2">
        <w:rPr>
          <w:rFonts w:ascii="Arial" w:eastAsia="Times New Roman" w:hAnsi="Arial" w:cs="Arial"/>
          <w:lang w:val="pl-PL" w:eastAsia="pl-PL"/>
        </w:rPr>
        <w:t xml:space="preserve">instytucje aktywizacji gospodarczej / placówki wspierające rozwój przedsiębiorczości i innowacyjność, np. izby </w:t>
      </w:r>
    </w:p>
    <w:p w:rsidR="00CC2EE2" w:rsidRPr="00CC2EE2" w:rsidRDefault="00CC2EE2" w:rsidP="00CC2EE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lang w:val="pl-PL" w:eastAsia="pl-PL"/>
        </w:rPr>
      </w:pPr>
      <w:r w:rsidRPr="00CC2EE2">
        <w:rPr>
          <w:rFonts w:ascii="Arial" w:eastAsia="Times New Roman" w:hAnsi="Arial" w:cs="Arial"/>
          <w:lang w:val="pl-PL" w:eastAsia="pl-PL"/>
        </w:rPr>
        <w:t xml:space="preserve">placówki naukowe </w:t>
      </w:r>
    </w:p>
    <w:p w:rsidR="00CC2EE2" w:rsidRPr="00CC2EE2" w:rsidRDefault="00CC2EE2" w:rsidP="00CC2EE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lang w:val="pl-PL" w:eastAsia="pl-PL"/>
        </w:rPr>
      </w:pPr>
      <w:r w:rsidRPr="00CC2EE2">
        <w:rPr>
          <w:rFonts w:ascii="Arial" w:eastAsia="Times New Roman" w:hAnsi="Arial" w:cs="Arial"/>
          <w:lang w:val="pl-PL" w:eastAsia="pl-PL"/>
        </w:rPr>
        <w:t xml:space="preserve">instytucje kultury </w:t>
      </w:r>
    </w:p>
    <w:p w:rsidR="00CC2EE2" w:rsidRPr="00CC2EE2" w:rsidRDefault="00CC2EE2" w:rsidP="00CC2EE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lang w:val="pl-PL" w:eastAsia="pl-PL"/>
        </w:rPr>
      </w:pPr>
      <w:r w:rsidRPr="00CC2EE2">
        <w:rPr>
          <w:rFonts w:ascii="Arial" w:eastAsia="Times New Roman" w:hAnsi="Arial" w:cs="Arial"/>
          <w:lang w:val="pl-PL" w:eastAsia="pl-PL"/>
        </w:rPr>
        <w:t xml:space="preserve">instytucje sportowe </w:t>
      </w:r>
    </w:p>
    <w:p w:rsidR="00CC2EE2" w:rsidRPr="00CC2EE2" w:rsidRDefault="00CC2EE2" w:rsidP="00CC2EE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lang w:val="pl-PL" w:eastAsia="pl-PL"/>
        </w:rPr>
      </w:pPr>
      <w:r w:rsidRPr="00CC2EE2">
        <w:rPr>
          <w:rFonts w:ascii="Arial" w:eastAsia="Times New Roman" w:hAnsi="Arial" w:cs="Arial"/>
          <w:lang w:val="pl-PL" w:eastAsia="pl-PL"/>
        </w:rPr>
        <w:t xml:space="preserve">podmioty lecznicze działające w publicznym systemie ochrony zdrowia i jednostki systemu ratownictwa medycznego </w:t>
      </w:r>
    </w:p>
    <w:p w:rsidR="00FF7D31" w:rsidRDefault="00CC2EE2" w:rsidP="00FF7D31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lang w:val="pl-PL" w:eastAsia="pl-PL"/>
        </w:rPr>
      </w:pPr>
      <w:r w:rsidRPr="00CC2EE2">
        <w:rPr>
          <w:rFonts w:ascii="Arial" w:eastAsia="Times New Roman" w:hAnsi="Arial" w:cs="Arial"/>
          <w:lang w:val="pl-PL" w:eastAsia="pl-PL"/>
        </w:rPr>
        <w:t xml:space="preserve">osoby prawne pożytku publicznego, np. fundacje, stowarzyszenia </w:t>
      </w:r>
    </w:p>
    <w:p w:rsidR="00FF7D31" w:rsidRDefault="00CC2EE2" w:rsidP="00FF7D31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lang w:val="pl-PL" w:eastAsia="pl-PL"/>
        </w:rPr>
      </w:pPr>
      <w:r w:rsidRPr="00FF7D31">
        <w:rPr>
          <w:rFonts w:ascii="Arial" w:eastAsia="Times New Roman" w:hAnsi="Arial" w:cs="Arial"/>
          <w:lang w:val="pl-PL" w:eastAsia="pl-PL"/>
        </w:rPr>
        <w:t xml:space="preserve">organizacje pozarządowe, np. związki zawodowe, organizacje ochrony środowiska i zajmujące się sprawami społecznymi </w:t>
      </w:r>
    </w:p>
    <w:p w:rsidR="00815129" w:rsidRPr="00FF7D31" w:rsidRDefault="00815129" w:rsidP="00FF7D3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pl-PL" w:eastAsia="pl-PL"/>
        </w:rPr>
      </w:pPr>
      <w:r w:rsidRPr="00FF7D31">
        <w:rPr>
          <w:rFonts w:ascii="Arial" w:hAnsi="Arial" w:cs="Arial"/>
          <w:lang w:val="pl-PL"/>
        </w:rPr>
        <w:t>Z kręgu beneficjentów nie wyklucza się tych większych przedsiębiorstw, które prowadzą działalność np. w obszarze publicznej opieki zdrowotnej lub publiczne przedsiębiorstwa transportowe, czy też działających w innych obszarach usług publicznych. Z uwagi na publiczny charakter takiego przedsiębiorstwa, sektor publiczny powinien posiadać w nim więcej niż 50% nominalnego kapitału lub prawa głosu</w:t>
      </w:r>
      <w:r w:rsidR="00FF7D31">
        <w:rPr>
          <w:rFonts w:ascii="Arial" w:hAnsi="Arial" w:cs="Arial"/>
          <w:lang w:val="pl-PL"/>
        </w:rPr>
        <w:t xml:space="preserve">. </w:t>
      </w:r>
      <w:r w:rsidRPr="00FF7D31">
        <w:rPr>
          <w:rFonts w:ascii="Arial" w:hAnsi="Arial" w:cs="Arial"/>
          <w:lang w:val="pl-PL"/>
        </w:rPr>
        <w:t>W każdym przypadku należy przestrzegać przepisów pomocy publicznej UE.</w:t>
      </w:r>
    </w:p>
    <w:p w:rsidR="00994B75" w:rsidRPr="00473003" w:rsidRDefault="00994B75" w:rsidP="00994B75">
      <w:pPr>
        <w:ind w:left="360"/>
        <w:rPr>
          <w:rFonts w:ascii="Arial" w:eastAsia="Times New Roman" w:hAnsi="Arial" w:cs="Arial"/>
          <w:sz w:val="24"/>
          <w:szCs w:val="24"/>
          <w:lang w:val="pl-PL" w:eastAsia="de-DE"/>
        </w:rPr>
      </w:pPr>
    </w:p>
    <w:p w:rsidR="00994B75" w:rsidRPr="00473003" w:rsidRDefault="00994B75" w:rsidP="00E64D65">
      <w:pPr>
        <w:pStyle w:val="Nagwek2"/>
        <w:numPr>
          <w:ilvl w:val="0"/>
          <w:numId w:val="3"/>
        </w:numPr>
        <w:spacing w:before="0"/>
        <w:ind w:left="714" w:hanging="357"/>
        <w:rPr>
          <w:rFonts w:ascii="Arial" w:hAnsi="Arial" w:cs="Arial"/>
          <w:color w:val="auto"/>
          <w:sz w:val="22"/>
          <w:szCs w:val="22"/>
          <w:lang w:val="pl-PL"/>
        </w:rPr>
      </w:pPr>
      <w:bookmarkStart w:id="8" w:name="_Toc464201882"/>
      <w:r w:rsidRPr="00473003">
        <w:rPr>
          <w:rFonts w:ascii="Arial" w:hAnsi="Arial" w:cs="Arial"/>
          <w:color w:val="auto"/>
          <w:sz w:val="22"/>
          <w:szCs w:val="22"/>
          <w:lang w:val="pl-PL"/>
        </w:rPr>
        <w:t>Partner</w:t>
      </w:r>
      <w:r w:rsidR="00DC42F8" w:rsidRPr="00473003">
        <w:rPr>
          <w:rFonts w:ascii="Arial" w:hAnsi="Arial" w:cs="Arial"/>
          <w:color w:val="auto"/>
          <w:sz w:val="22"/>
          <w:szCs w:val="22"/>
          <w:lang w:val="pl-PL"/>
        </w:rPr>
        <w:t>zy i uczestnicy</w:t>
      </w:r>
      <w:bookmarkEnd w:id="8"/>
    </w:p>
    <w:p w:rsidR="00DC42F8" w:rsidRPr="00473003" w:rsidRDefault="00DC42F8" w:rsidP="00994B75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W realizacji projektu bierze </w:t>
      </w:r>
      <w:r w:rsidR="00603A47" w:rsidRPr="00473003">
        <w:rPr>
          <w:rFonts w:ascii="Arial" w:hAnsi="Arial" w:cs="Arial"/>
          <w:lang w:val="pl-PL"/>
        </w:rPr>
        <w:t>udział</w:t>
      </w:r>
      <w:r w:rsidR="00C81E5E" w:rsidRPr="00473003">
        <w:rPr>
          <w:rFonts w:ascii="Arial" w:hAnsi="Arial" w:cs="Arial"/>
          <w:lang w:val="pl-PL"/>
        </w:rPr>
        <w:t xml:space="preserve"> mini</w:t>
      </w:r>
      <w:r w:rsidR="009E6B0F" w:rsidRPr="00473003">
        <w:rPr>
          <w:rFonts w:ascii="Arial" w:hAnsi="Arial" w:cs="Arial"/>
          <w:lang w:val="pl-PL"/>
        </w:rPr>
        <w:t>mum</w:t>
      </w:r>
      <w:r w:rsidRPr="00473003">
        <w:rPr>
          <w:rFonts w:ascii="Arial" w:hAnsi="Arial" w:cs="Arial"/>
          <w:lang w:val="pl-PL"/>
        </w:rPr>
        <w:t xml:space="preserve"> 2 </w:t>
      </w:r>
      <w:r w:rsidR="00603A47" w:rsidRPr="00473003">
        <w:rPr>
          <w:rFonts w:ascii="Arial" w:hAnsi="Arial" w:cs="Arial"/>
          <w:lang w:val="pl-PL"/>
        </w:rPr>
        <w:t>partnerów</w:t>
      </w:r>
      <w:r w:rsidRPr="00473003">
        <w:rPr>
          <w:rFonts w:ascii="Arial" w:hAnsi="Arial" w:cs="Arial"/>
          <w:lang w:val="pl-PL"/>
        </w:rPr>
        <w:t xml:space="preserve"> (z Niemiec i z Polski). </w:t>
      </w:r>
    </w:p>
    <w:p w:rsidR="00DC42F8" w:rsidRPr="00473003" w:rsidRDefault="00DC42F8" w:rsidP="00994B75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W imprezach </w:t>
      </w:r>
      <w:r w:rsidR="00603A47" w:rsidRPr="00473003">
        <w:rPr>
          <w:rFonts w:ascii="Arial" w:hAnsi="Arial" w:cs="Arial"/>
          <w:lang w:val="pl-PL"/>
        </w:rPr>
        <w:t>i</w:t>
      </w:r>
      <w:r w:rsidRPr="00473003">
        <w:rPr>
          <w:rFonts w:ascii="Arial" w:hAnsi="Arial" w:cs="Arial"/>
          <w:lang w:val="pl-PL"/>
        </w:rPr>
        <w:t xml:space="preserve"> spotkaniach z </w:t>
      </w:r>
      <w:r w:rsidR="00603A47" w:rsidRPr="00473003">
        <w:rPr>
          <w:rFonts w:ascii="Arial" w:hAnsi="Arial" w:cs="Arial"/>
          <w:lang w:val="pl-PL"/>
        </w:rPr>
        <w:t>reguły</w:t>
      </w:r>
      <w:r w:rsidRPr="00473003">
        <w:rPr>
          <w:rFonts w:ascii="Arial" w:hAnsi="Arial" w:cs="Arial"/>
          <w:lang w:val="pl-PL"/>
        </w:rPr>
        <w:t xml:space="preserve"> powinno </w:t>
      </w:r>
      <w:r w:rsidR="00603A47" w:rsidRPr="00473003">
        <w:rPr>
          <w:rFonts w:ascii="Arial" w:hAnsi="Arial" w:cs="Arial"/>
          <w:lang w:val="pl-PL"/>
        </w:rPr>
        <w:t>b</w:t>
      </w:r>
      <w:r w:rsidR="00BE3EB9" w:rsidRPr="00473003">
        <w:rPr>
          <w:rFonts w:ascii="Arial" w:hAnsi="Arial" w:cs="Arial"/>
          <w:lang w:val="pl-PL"/>
        </w:rPr>
        <w:t>r</w:t>
      </w:r>
      <w:r w:rsidR="00603A47" w:rsidRPr="00473003">
        <w:rPr>
          <w:rFonts w:ascii="Arial" w:hAnsi="Arial" w:cs="Arial"/>
          <w:lang w:val="pl-PL"/>
        </w:rPr>
        <w:t>ać</w:t>
      </w:r>
      <w:r w:rsidRPr="00473003">
        <w:rPr>
          <w:rFonts w:ascii="Arial" w:hAnsi="Arial" w:cs="Arial"/>
          <w:lang w:val="pl-PL"/>
        </w:rPr>
        <w:t xml:space="preserve"> </w:t>
      </w:r>
      <w:r w:rsidR="00603A47" w:rsidRPr="00473003">
        <w:rPr>
          <w:rFonts w:ascii="Arial" w:hAnsi="Arial" w:cs="Arial"/>
          <w:lang w:val="pl-PL"/>
        </w:rPr>
        <w:t>udział</w:t>
      </w:r>
      <w:r w:rsidR="009E6B0F" w:rsidRPr="00473003">
        <w:rPr>
          <w:rFonts w:ascii="Arial" w:hAnsi="Arial" w:cs="Arial"/>
          <w:lang w:val="pl-PL"/>
        </w:rPr>
        <w:t xml:space="preserve"> minimum </w:t>
      </w:r>
      <w:r w:rsidRPr="00473003">
        <w:rPr>
          <w:rFonts w:ascii="Arial" w:hAnsi="Arial" w:cs="Arial"/>
          <w:lang w:val="pl-PL"/>
        </w:rPr>
        <w:t xml:space="preserve">20 </w:t>
      </w:r>
      <w:r w:rsidR="002D1942" w:rsidRPr="00473003">
        <w:rPr>
          <w:rFonts w:ascii="Arial" w:hAnsi="Arial" w:cs="Arial"/>
          <w:lang w:val="pl-PL"/>
        </w:rPr>
        <w:t>osób</w:t>
      </w:r>
      <w:r w:rsidRPr="00473003">
        <w:rPr>
          <w:rFonts w:ascii="Arial" w:hAnsi="Arial" w:cs="Arial"/>
          <w:lang w:val="pl-PL"/>
        </w:rPr>
        <w:t xml:space="preserve">. </w:t>
      </w:r>
      <w:r w:rsidR="002D1942" w:rsidRPr="00473003">
        <w:rPr>
          <w:rFonts w:ascii="Arial" w:hAnsi="Arial" w:cs="Arial"/>
          <w:lang w:val="pl-PL"/>
        </w:rPr>
        <w:t>Udział</w:t>
      </w:r>
      <w:r w:rsidRPr="00473003">
        <w:rPr>
          <w:rFonts w:ascii="Arial" w:hAnsi="Arial" w:cs="Arial"/>
          <w:lang w:val="pl-PL"/>
        </w:rPr>
        <w:t xml:space="preserve"> polskich </w:t>
      </w:r>
      <w:r w:rsidR="00FF7D31">
        <w:rPr>
          <w:rFonts w:ascii="Arial" w:hAnsi="Arial" w:cs="Arial"/>
          <w:lang w:val="pl-PL"/>
        </w:rPr>
        <w:br/>
      </w:r>
      <w:r w:rsidRPr="00473003">
        <w:rPr>
          <w:rFonts w:ascii="Arial" w:hAnsi="Arial" w:cs="Arial"/>
          <w:lang w:val="pl-PL"/>
        </w:rPr>
        <w:t xml:space="preserve">i niemieckich </w:t>
      </w:r>
      <w:r w:rsidR="002D1942" w:rsidRPr="00473003">
        <w:rPr>
          <w:rFonts w:ascii="Arial" w:hAnsi="Arial" w:cs="Arial"/>
          <w:lang w:val="pl-PL"/>
        </w:rPr>
        <w:t>uczestników</w:t>
      </w:r>
      <w:r w:rsidRPr="00473003">
        <w:rPr>
          <w:rFonts w:ascii="Arial" w:hAnsi="Arial" w:cs="Arial"/>
          <w:lang w:val="pl-PL"/>
        </w:rPr>
        <w:t xml:space="preserve"> powinien </w:t>
      </w:r>
      <w:r w:rsidR="002D1942" w:rsidRPr="00473003">
        <w:rPr>
          <w:rFonts w:ascii="Arial" w:hAnsi="Arial" w:cs="Arial"/>
          <w:lang w:val="pl-PL"/>
        </w:rPr>
        <w:t>być</w:t>
      </w:r>
      <w:r w:rsidRPr="00473003">
        <w:rPr>
          <w:rFonts w:ascii="Arial" w:hAnsi="Arial" w:cs="Arial"/>
          <w:lang w:val="pl-PL"/>
        </w:rPr>
        <w:t xml:space="preserve"> odpowiedni i </w:t>
      </w:r>
      <w:r w:rsidR="002D1942" w:rsidRPr="00473003">
        <w:rPr>
          <w:rFonts w:ascii="Arial" w:hAnsi="Arial" w:cs="Arial"/>
          <w:lang w:val="pl-PL"/>
        </w:rPr>
        <w:t>wynosić</w:t>
      </w:r>
      <w:r w:rsidRPr="00473003">
        <w:rPr>
          <w:rFonts w:ascii="Arial" w:hAnsi="Arial" w:cs="Arial"/>
          <w:lang w:val="pl-PL"/>
        </w:rPr>
        <w:t xml:space="preserve"> z </w:t>
      </w:r>
      <w:r w:rsidR="002D1942" w:rsidRPr="00473003">
        <w:rPr>
          <w:rFonts w:ascii="Arial" w:hAnsi="Arial" w:cs="Arial"/>
          <w:lang w:val="pl-PL"/>
        </w:rPr>
        <w:t>reguły</w:t>
      </w:r>
      <w:r w:rsidRPr="00473003">
        <w:rPr>
          <w:rFonts w:ascii="Arial" w:hAnsi="Arial" w:cs="Arial"/>
          <w:lang w:val="pl-PL"/>
        </w:rPr>
        <w:t xml:space="preserve"> 50% </w:t>
      </w:r>
      <w:r w:rsidR="002D1942" w:rsidRPr="00473003">
        <w:rPr>
          <w:rFonts w:ascii="Arial" w:hAnsi="Arial" w:cs="Arial"/>
          <w:lang w:val="pl-PL"/>
        </w:rPr>
        <w:t>ogólnej</w:t>
      </w:r>
      <w:r w:rsidRPr="00473003">
        <w:rPr>
          <w:rFonts w:ascii="Arial" w:hAnsi="Arial" w:cs="Arial"/>
          <w:lang w:val="pl-PL"/>
        </w:rPr>
        <w:t xml:space="preserve"> liczby </w:t>
      </w:r>
      <w:r w:rsidR="002D1942" w:rsidRPr="00473003">
        <w:rPr>
          <w:rFonts w:ascii="Arial" w:hAnsi="Arial" w:cs="Arial"/>
          <w:lang w:val="pl-PL"/>
        </w:rPr>
        <w:t>uczestników</w:t>
      </w:r>
      <w:r w:rsidRPr="00473003">
        <w:rPr>
          <w:rFonts w:ascii="Arial" w:hAnsi="Arial" w:cs="Arial"/>
          <w:lang w:val="pl-PL"/>
        </w:rPr>
        <w:t xml:space="preserve">. </w:t>
      </w:r>
    </w:p>
    <w:p w:rsidR="00994B75" w:rsidRPr="00473003" w:rsidRDefault="001D3760" w:rsidP="00E64D65">
      <w:pPr>
        <w:pStyle w:val="Nagwek2"/>
        <w:numPr>
          <w:ilvl w:val="0"/>
          <w:numId w:val="3"/>
        </w:numPr>
        <w:spacing w:before="0"/>
        <w:ind w:left="714" w:hanging="357"/>
        <w:rPr>
          <w:rFonts w:ascii="Arial" w:hAnsi="Arial" w:cs="Arial"/>
          <w:color w:val="auto"/>
          <w:sz w:val="22"/>
          <w:szCs w:val="22"/>
          <w:lang w:val="pl-PL"/>
        </w:rPr>
      </w:pPr>
      <w:bookmarkStart w:id="9" w:name="_Toc464201883"/>
      <w:r w:rsidRPr="00473003">
        <w:rPr>
          <w:rFonts w:ascii="Arial" w:hAnsi="Arial" w:cs="Arial"/>
          <w:color w:val="auto"/>
          <w:sz w:val="22"/>
          <w:szCs w:val="22"/>
          <w:lang w:val="pl-PL"/>
        </w:rPr>
        <w:t>Kwalifikowalność wnioskodawcy</w:t>
      </w:r>
      <w:bookmarkEnd w:id="9"/>
    </w:p>
    <w:p w:rsidR="00BB5410" w:rsidRPr="00473003" w:rsidRDefault="00724FFE" w:rsidP="00815129">
      <w:pPr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>Co do zasady działania w ramach projektu powinny być realizowane przez</w:t>
      </w:r>
      <w:r>
        <w:rPr>
          <w:rFonts w:ascii="Arial" w:hAnsi="Arial" w:cs="Arial"/>
          <w:lang w:val="pl-PL"/>
        </w:rPr>
        <w:t xml:space="preserve"> </w:t>
      </w:r>
      <w:r w:rsidRPr="00815129">
        <w:rPr>
          <w:rFonts w:ascii="Arial" w:hAnsi="Arial" w:cs="Arial"/>
          <w:lang w:val="pl-PL"/>
        </w:rPr>
        <w:t>partnerów mających siedzibę w polskiej i brandenburskiej części obszaru</w:t>
      </w:r>
      <w:r>
        <w:rPr>
          <w:rFonts w:ascii="Arial" w:hAnsi="Arial" w:cs="Arial"/>
          <w:lang w:val="pl-PL"/>
        </w:rPr>
        <w:t xml:space="preserve"> </w:t>
      </w:r>
      <w:r w:rsidRPr="00815129">
        <w:rPr>
          <w:rFonts w:ascii="Arial" w:hAnsi="Arial" w:cs="Arial"/>
          <w:lang w:val="pl-PL"/>
        </w:rPr>
        <w:t>wsparcia</w:t>
      </w:r>
      <w:r w:rsidR="00F462D4">
        <w:rPr>
          <w:rFonts w:ascii="Arial" w:hAnsi="Arial" w:cs="Arial"/>
          <w:lang w:val="pl-PL"/>
        </w:rPr>
        <w:t>/E</w:t>
      </w:r>
      <w:r>
        <w:rPr>
          <w:rFonts w:ascii="Arial" w:hAnsi="Arial" w:cs="Arial"/>
          <w:lang w:val="pl-PL"/>
        </w:rPr>
        <w:t>uroregionu,</w:t>
      </w:r>
      <w:r w:rsidRPr="00473003">
        <w:rPr>
          <w:rFonts w:ascii="Arial" w:hAnsi="Arial" w:cs="Arial"/>
          <w:lang w:val="pl-PL"/>
        </w:rPr>
        <w:t xml:space="preserve"> który obejmuje:</w:t>
      </w:r>
    </w:p>
    <w:p w:rsidR="00BB5410" w:rsidRPr="00473003" w:rsidRDefault="00BB5410" w:rsidP="00BB5410">
      <w:pPr>
        <w:ind w:left="708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lastRenderedPageBreak/>
        <w:t>•</w:t>
      </w:r>
      <w:r w:rsidRPr="00473003">
        <w:rPr>
          <w:rFonts w:ascii="Arial" w:hAnsi="Arial" w:cs="Arial"/>
          <w:lang w:val="pl-PL"/>
        </w:rPr>
        <w:tab/>
        <w:t xml:space="preserve">po stronie polskiej całe województwo lubuskie z podregionami gorzowskim i zielonogórskim, </w:t>
      </w:r>
    </w:p>
    <w:p w:rsidR="00751329" w:rsidRPr="00473003" w:rsidRDefault="00BB5410" w:rsidP="00751329">
      <w:pPr>
        <w:ind w:left="708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•</w:t>
      </w:r>
      <w:r w:rsidRPr="00473003">
        <w:rPr>
          <w:rFonts w:ascii="Arial" w:hAnsi="Arial" w:cs="Arial"/>
          <w:lang w:val="pl-PL"/>
        </w:rPr>
        <w:tab/>
        <w:t xml:space="preserve">po stronie niemieckiej trzy powiaty - </w:t>
      </w:r>
      <w:proofErr w:type="spellStart"/>
      <w:r w:rsidRPr="00473003">
        <w:rPr>
          <w:rFonts w:ascii="Arial" w:hAnsi="Arial" w:cs="Arial"/>
          <w:lang w:val="pl-PL"/>
        </w:rPr>
        <w:t>Märkisch-Oderland</w:t>
      </w:r>
      <w:proofErr w:type="spellEnd"/>
      <w:r w:rsidRPr="00473003">
        <w:rPr>
          <w:rFonts w:ascii="Arial" w:hAnsi="Arial" w:cs="Arial"/>
          <w:lang w:val="pl-PL"/>
        </w:rPr>
        <w:t>, Oder-</w:t>
      </w:r>
      <w:proofErr w:type="spellStart"/>
      <w:r w:rsidRPr="00473003">
        <w:rPr>
          <w:rFonts w:ascii="Arial" w:hAnsi="Arial" w:cs="Arial"/>
          <w:lang w:val="pl-PL"/>
        </w:rPr>
        <w:t>Spree</w:t>
      </w:r>
      <w:proofErr w:type="spellEnd"/>
      <w:r w:rsidRPr="00473003">
        <w:rPr>
          <w:rFonts w:ascii="Arial" w:hAnsi="Arial" w:cs="Arial"/>
          <w:lang w:val="pl-PL"/>
        </w:rPr>
        <w:t xml:space="preserve">, </w:t>
      </w:r>
      <w:proofErr w:type="spellStart"/>
      <w:r w:rsidRPr="00473003">
        <w:rPr>
          <w:rFonts w:ascii="Arial" w:hAnsi="Arial" w:cs="Arial"/>
          <w:lang w:val="pl-PL"/>
        </w:rPr>
        <w:t>Spree-Neiße</w:t>
      </w:r>
      <w:proofErr w:type="spellEnd"/>
      <w:r w:rsidRPr="00473003">
        <w:rPr>
          <w:rFonts w:ascii="Arial" w:hAnsi="Arial" w:cs="Arial"/>
          <w:lang w:val="pl-PL"/>
        </w:rPr>
        <w:t xml:space="preserve"> oraz miasta wydzielone Frankfurt nad Odrą i </w:t>
      </w:r>
      <w:proofErr w:type="spellStart"/>
      <w:r w:rsidRPr="00473003">
        <w:rPr>
          <w:rFonts w:ascii="Arial" w:hAnsi="Arial" w:cs="Arial"/>
          <w:lang w:val="pl-PL"/>
        </w:rPr>
        <w:t>Cottbus</w:t>
      </w:r>
      <w:proofErr w:type="spellEnd"/>
      <w:r w:rsidRPr="00473003">
        <w:rPr>
          <w:rFonts w:ascii="Arial" w:hAnsi="Arial" w:cs="Arial"/>
          <w:lang w:val="pl-PL"/>
        </w:rPr>
        <w:t>.</w:t>
      </w:r>
    </w:p>
    <w:p w:rsidR="001E4DAE" w:rsidRPr="00FF7D31" w:rsidRDefault="00815129" w:rsidP="001E4DA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pl-PL" w:eastAsia="pl-PL"/>
        </w:rPr>
      </w:pPr>
      <w:r w:rsidRPr="00815129">
        <w:rPr>
          <w:rFonts w:ascii="Arial" w:hAnsi="Arial" w:cs="Arial"/>
          <w:lang w:val="pl-PL"/>
        </w:rPr>
        <w:t>W uzasadnionych przypadkach możliwa jest realizacja działań</w:t>
      </w:r>
      <w:r>
        <w:rPr>
          <w:rFonts w:ascii="Arial" w:hAnsi="Arial" w:cs="Arial"/>
          <w:lang w:val="pl-PL"/>
        </w:rPr>
        <w:t xml:space="preserve"> </w:t>
      </w:r>
      <w:r w:rsidRPr="00815129">
        <w:rPr>
          <w:rFonts w:ascii="Arial" w:hAnsi="Arial" w:cs="Arial"/>
          <w:lang w:val="pl-PL"/>
        </w:rPr>
        <w:t>przez partnerów mających siedzibę poza</w:t>
      </w:r>
      <w:r>
        <w:rPr>
          <w:rFonts w:ascii="Arial" w:hAnsi="Arial" w:cs="Arial"/>
          <w:lang w:val="pl-PL"/>
        </w:rPr>
        <w:t xml:space="preserve"> </w:t>
      </w:r>
      <w:r w:rsidRPr="00815129">
        <w:rPr>
          <w:rFonts w:ascii="Arial" w:hAnsi="Arial" w:cs="Arial"/>
          <w:lang w:val="pl-PL"/>
        </w:rPr>
        <w:t>obszarem objętym Programem (niemniej jednak w Polsce lub w Niemczech</w:t>
      </w:r>
      <w:r w:rsidR="00AE5F11" w:rsidRPr="00815129">
        <w:rPr>
          <w:rFonts w:ascii="Arial" w:hAnsi="Arial" w:cs="Arial"/>
          <w:lang w:val="pl-PL"/>
        </w:rPr>
        <w:t>),</w:t>
      </w:r>
      <w:r w:rsidR="00AE5F11">
        <w:rPr>
          <w:rFonts w:ascii="Arial" w:hAnsi="Arial" w:cs="Arial"/>
          <w:lang w:val="pl-PL"/>
        </w:rPr>
        <w:t xml:space="preserve"> </w:t>
      </w:r>
      <w:r w:rsidR="00AE5F11">
        <w:rPr>
          <w:rFonts w:ascii="Arial" w:hAnsi="Arial" w:cs="Arial"/>
          <w:lang w:val="pl-PL"/>
        </w:rPr>
        <w:br/>
        <w:t>o</w:t>
      </w:r>
      <w:r w:rsidRPr="00815129">
        <w:rPr>
          <w:rFonts w:ascii="Arial" w:hAnsi="Arial" w:cs="Arial"/>
          <w:lang w:val="pl-PL"/>
        </w:rPr>
        <w:t xml:space="preserve"> ile przyniosą one jednoznaczną korzyść </w:t>
      </w:r>
      <w:r w:rsidR="00F20CFD">
        <w:rPr>
          <w:rFonts w:ascii="Arial" w:hAnsi="Arial" w:cs="Arial"/>
          <w:lang w:val="pl-PL"/>
        </w:rPr>
        <w:t xml:space="preserve">oraz </w:t>
      </w:r>
      <w:r w:rsidR="00F20CFD" w:rsidRPr="00F20CFD">
        <w:rPr>
          <w:rFonts w:ascii="Arial" w:hAnsi="Arial" w:cs="Arial"/>
          <w:lang w:val="pl-PL"/>
        </w:rPr>
        <w:t>stanowią wartość dodaną dla</w:t>
      </w:r>
      <w:r w:rsidR="00F20CFD">
        <w:rPr>
          <w:rFonts w:ascii="Arial" w:hAnsi="Arial" w:cs="Arial"/>
          <w:lang w:val="pl-PL"/>
        </w:rPr>
        <w:t xml:space="preserve"> </w:t>
      </w:r>
      <w:r w:rsidRPr="00815129">
        <w:rPr>
          <w:rFonts w:ascii="Arial" w:hAnsi="Arial" w:cs="Arial"/>
          <w:lang w:val="pl-PL"/>
        </w:rPr>
        <w:t>obszaru wsparcia.</w:t>
      </w:r>
      <w:r w:rsidR="00DC42F8" w:rsidRPr="00473003">
        <w:rPr>
          <w:rFonts w:ascii="Arial" w:hAnsi="Arial" w:cs="Arial"/>
          <w:lang w:val="pl-PL"/>
        </w:rPr>
        <w:t xml:space="preserve"> </w:t>
      </w:r>
      <w:r w:rsidR="001E4DAE" w:rsidRPr="00FF7D31">
        <w:rPr>
          <w:rFonts w:ascii="Arial" w:hAnsi="Arial" w:cs="Arial"/>
          <w:lang w:val="pl-PL"/>
        </w:rPr>
        <w:t>Z kręgu beneficjentów nie wyklucza się tych większych przedsiębiorstw, które prowadzą działalność np. w obszarze publicznej opieki zdrowotnej lub publiczne przedsiębiorstwa transportowe, czy też działających w innych obszarach usług publicznych. Z uwagi na publiczny charakter takiego przedsiębiorstwa, sektor publiczny powinien posiadać w nim więcej niż 50% nominalnego kapitału lub prawa głosu</w:t>
      </w:r>
      <w:r w:rsidR="001E4DAE">
        <w:rPr>
          <w:rFonts w:ascii="Arial" w:hAnsi="Arial" w:cs="Arial"/>
          <w:lang w:val="pl-PL"/>
        </w:rPr>
        <w:t xml:space="preserve">. </w:t>
      </w:r>
      <w:r w:rsidR="001E4DAE" w:rsidRPr="00FF7D31">
        <w:rPr>
          <w:rFonts w:ascii="Arial" w:hAnsi="Arial" w:cs="Arial"/>
          <w:lang w:val="pl-PL"/>
        </w:rPr>
        <w:t>W każdym przypadku należy przestrzegać przepisów pomocy publicznej UE.</w:t>
      </w:r>
    </w:p>
    <w:p w:rsidR="00E56A2E" w:rsidRPr="00473003" w:rsidRDefault="00E56A2E" w:rsidP="00E56A2E">
      <w:pPr>
        <w:rPr>
          <w:lang w:val="pl-PL"/>
        </w:rPr>
      </w:pPr>
    </w:p>
    <w:p w:rsidR="00360913" w:rsidRPr="00473003" w:rsidRDefault="009E6B0F" w:rsidP="00E64D65">
      <w:pPr>
        <w:pStyle w:val="Nagwek1"/>
        <w:numPr>
          <w:ilvl w:val="0"/>
          <w:numId w:val="2"/>
        </w:numPr>
        <w:spacing w:before="0"/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bookmarkStart w:id="10" w:name="_Toc464201884"/>
      <w:r w:rsidRPr="00473003">
        <w:rPr>
          <w:rFonts w:ascii="Arial" w:hAnsi="Arial" w:cs="Arial"/>
          <w:color w:val="auto"/>
          <w:sz w:val="22"/>
          <w:szCs w:val="22"/>
          <w:lang w:val="pl-PL"/>
        </w:rPr>
        <w:t>Regulacje finansowe</w:t>
      </w:r>
      <w:bookmarkEnd w:id="10"/>
    </w:p>
    <w:p w:rsidR="00CE3962" w:rsidRPr="00473003" w:rsidRDefault="00416638" w:rsidP="009E6B0F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Kwalifikowa</w:t>
      </w:r>
      <w:r w:rsidR="005D7564">
        <w:rPr>
          <w:rFonts w:ascii="Arial" w:hAnsi="Arial" w:cs="Arial"/>
          <w:lang w:val="pl-PL"/>
        </w:rPr>
        <w:t>l</w:t>
      </w:r>
      <w:r w:rsidRPr="00473003">
        <w:rPr>
          <w:rFonts w:ascii="Arial" w:hAnsi="Arial" w:cs="Arial"/>
          <w:lang w:val="pl-PL"/>
        </w:rPr>
        <w:t>ne są wyłącznie wydatki</w:t>
      </w:r>
      <w:r w:rsidR="00CE3962" w:rsidRPr="00473003">
        <w:rPr>
          <w:rFonts w:ascii="Arial" w:hAnsi="Arial" w:cs="Arial"/>
          <w:lang w:val="pl-PL"/>
        </w:rPr>
        <w:t xml:space="preserve">, </w:t>
      </w:r>
      <w:r w:rsidR="002D1942" w:rsidRPr="00473003">
        <w:rPr>
          <w:rFonts w:ascii="Arial" w:hAnsi="Arial" w:cs="Arial"/>
          <w:lang w:val="pl-PL"/>
        </w:rPr>
        <w:t>które</w:t>
      </w:r>
      <w:r w:rsidRPr="00473003">
        <w:rPr>
          <w:rFonts w:ascii="Arial" w:hAnsi="Arial" w:cs="Arial"/>
          <w:lang w:val="pl-PL"/>
        </w:rPr>
        <w:t xml:space="preserve"> są bezpośrednio związane z polsko – niemieckim przedsięwzięciem i są konieczne</w:t>
      </w:r>
      <w:r w:rsidR="009E6B0F" w:rsidRPr="00473003">
        <w:rPr>
          <w:rFonts w:ascii="Arial" w:hAnsi="Arial" w:cs="Arial"/>
          <w:lang w:val="pl-PL"/>
        </w:rPr>
        <w:t xml:space="preserve"> do </w:t>
      </w:r>
      <w:r w:rsidRPr="00473003">
        <w:rPr>
          <w:rFonts w:ascii="Arial" w:hAnsi="Arial" w:cs="Arial"/>
          <w:lang w:val="pl-PL"/>
        </w:rPr>
        <w:t>zrealizowa</w:t>
      </w:r>
      <w:r w:rsidR="009E6B0F" w:rsidRPr="00473003">
        <w:rPr>
          <w:rFonts w:ascii="Arial" w:hAnsi="Arial" w:cs="Arial"/>
          <w:lang w:val="pl-PL"/>
        </w:rPr>
        <w:t xml:space="preserve">nia </w:t>
      </w:r>
      <w:r w:rsidRPr="00473003">
        <w:rPr>
          <w:rFonts w:ascii="Arial" w:hAnsi="Arial" w:cs="Arial"/>
          <w:lang w:val="pl-PL"/>
        </w:rPr>
        <w:t>cel</w:t>
      </w:r>
      <w:r w:rsidR="009E6B0F" w:rsidRPr="00473003">
        <w:rPr>
          <w:rFonts w:ascii="Calibri" w:hAnsi="Calibri" w:cs="Arial"/>
          <w:lang w:val="pl-PL"/>
        </w:rPr>
        <w:t>ó</w:t>
      </w:r>
      <w:r w:rsidR="009E6B0F" w:rsidRPr="00473003">
        <w:rPr>
          <w:rFonts w:ascii="Arial" w:hAnsi="Arial" w:cs="Arial"/>
          <w:lang w:val="pl-PL"/>
        </w:rPr>
        <w:t xml:space="preserve">w </w:t>
      </w:r>
      <w:r w:rsidRPr="00473003">
        <w:rPr>
          <w:rFonts w:ascii="Arial" w:hAnsi="Arial" w:cs="Arial"/>
          <w:lang w:val="pl-PL"/>
        </w:rPr>
        <w:t xml:space="preserve">projektu. </w:t>
      </w:r>
    </w:p>
    <w:p w:rsidR="00416638" w:rsidRPr="00473003" w:rsidRDefault="00416638" w:rsidP="00DC2277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Koszty muszą być realne i </w:t>
      </w:r>
      <w:r w:rsidR="009E6B0F" w:rsidRPr="00473003">
        <w:rPr>
          <w:rFonts w:ascii="Arial" w:hAnsi="Arial" w:cs="Arial"/>
          <w:lang w:val="pl-PL"/>
        </w:rPr>
        <w:t xml:space="preserve">odpowiadać cenom rynkowym </w:t>
      </w:r>
      <w:r w:rsidRPr="00473003">
        <w:rPr>
          <w:rFonts w:ascii="Arial" w:hAnsi="Arial" w:cs="Arial"/>
          <w:lang w:val="pl-PL"/>
        </w:rPr>
        <w:t>zgodn</w:t>
      </w:r>
      <w:r w:rsidR="009E6B0F" w:rsidRPr="00473003">
        <w:rPr>
          <w:rFonts w:ascii="Arial" w:hAnsi="Arial" w:cs="Arial"/>
          <w:lang w:val="pl-PL"/>
        </w:rPr>
        <w:t>i</w:t>
      </w:r>
      <w:r w:rsidRPr="00473003">
        <w:rPr>
          <w:rFonts w:ascii="Arial" w:hAnsi="Arial" w:cs="Arial"/>
          <w:lang w:val="pl-PL"/>
        </w:rPr>
        <w:t xml:space="preserve">e z zasadami </w:t>
      </w:r>
      <w:r w:rsidR="00D95876" w:rsidRPr="00473003">
        <w:rPr>
          <w:rFonts w:ascii="Arial" w:hAnsi="Arial" w:cs="Arial"/>
          <w:lang w:val="pl-PL"/>
        </w:rPr>
        <w:t xml:space="preserve">oszczędnego </w:t>
      </w:r>
      <w:r w:rsidR="00FF7D31">
        <w:rPr>
          <w:rFonts w:ascii="Arial" w:hAnsi="Arial" w:cs="Arial"/>
          <w:lang w:val="pl-PL"/>
        </w:rPr>
        <w:br/>
      </w:r>
      <w:r w:rsidR="00D95876" w:rsidRPr="00473003">
        <w:rPr>
          <w:rFonts w:ascii="Arial" w:hAnsi="Arial" w:cs="Arial"/>
          <w:lang w:val="pl-PL"/>
        </w:rPr>
        <w:t xml:space="preserve">i </w:t>
      </w:r>
      <w:r w:rsidR="001974C0" w:rsidRPr="00473003">
        <w:rPr>
          <w:rFonts w:ascii="Arial" w:hAnsi="Arial" w:cs="Arial"/>
          <w:lang w:val="pl-PL"/>
        </w:rPr>
        <w:t xml:space="preserve">gospodarnego </w:t>
      </w:r>
      <w:r w:rsidR="00D95876" w:rsidRPr="00473003">
        <w:rPr>
          <w:rFonts w:ascii="Arial" w:hAnsi="Arial" w:cs="Arial"/>
          <w:lang w:val="pl-PL"/>
        </w:rPr>
        <w:t xml:space="preserve">wydatkowania </w:t>
      </w:r>
      <w:r w:rsidR="001974C0" w:rsidRPr="00473003">
        <w:rPr>
          <w:rFonts w:ascii="Arial" w:hAnsi="Arial" w:cs="Arial"/>
          <w:lang w:val="pl-PL"/>
        </w:rPr>
        <w:t>środk</w:t>
      </w:r>
      <w:r w:rsidR="001974C0" w:rsidRPr="00473003">
        <w:rPr>
          <w:rFonts w:ascii="Calibri" w:hAnsi="Calibri" w:cs="Arial"/>
          <w:lang w:val="pl-PL"/>
        </w:rPr>
        <w:t>ó</w:t>
      </w:r>
      <w:r w:rsidR="001974C0" w:rsidRPr="00473003">
        <w:rPr>
          <w:rFonts w:ascii="Arial" w:hAnsi="Arial" w:cs="Arial"/>
          <w:lang w:val="pl-PL"/>
        </w:rPr>
        <w:t>w unijnych</w:t>
      </w:r>
      <w:r w:rsidRPr="00473003">
        <w:rPr>
          <w:rFonts w:ascii="Arial" w:hAnsi="Arial" w:cs="Arial"/>
          <w:lang w:val="pl-PL"/>
        </w:rPr>
        <w:t xml:space="preserve">. </w:t>
      </w:r>
    </w:p>
    <w:p w:rsidR="00CE3962" w:rsidRPr="00473003" w:rsidRDefault="00CE3962" w:rsidP="00FF7D31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Koszty </w:t>
      </w:r>
      <w:r w:rsidR="002D1942" w:rsidRPr="00473003">
        <w:rPr>
          <w:rFonts w:ascii="Arial" w:hAnsi="Arial" w:cs="Arial"/>
          <w:lang w:val="pl-PL"/>
        </w:rPr>
        <w:t>są</w:t>
      </w:r>
      <w:r w:rsidRPr="00473003">
        <w:rPr>
          <w:rFonts w:ascii="Arial" w:hAnsi="Arial" w:cs="Arial"/>
          <w:lang w:val="pl-PL"/>
        </w:rPr>
        <w:t xml:space="preserve"> kwalifikowalne, </w:t>
      </w:r>
      <w:r w:rsidR="002D1942" w:rsidRPr="00473003">
        <w:rPr>
          <w:rFonts w:ascii="Arial" w:hAnsi="Arial" w:cs="Arial"/>
          <w:lang w:val="pl-PL"/>
        </w:rPr>
        <w:t>jeśli</w:t>
      </w:r>
      <w:r w:rsidRPr="00473003">
        <w:rPr>
          <w:rFonts w:ascii="Arial" w:hAnsi="Arial" w:cs="Arial"/>
          <w:lang w:val="pl-PL"/>
        </w:rPr>
        <w:t xml:space="preserve"> </w:t>
      </w:r>
      <w:r w:rsidR="00AD6E5C" w:rsidRPr="00473003">
        <w:rPr>
          <w:rFonts w:ascii="Arial" w:hAnsi="Arial" w:cs="Arial"/>
          <w:lang w:val="pl-PL"/>
        </w:rPr>
        <w:t xml:space="preserve">zostały poniesione </w:t>
      </w:r>
      <w:r w:rsidRPr="00473003">
        <w:rPr>
          <w:rFonts w:ascii="Arial" w:hAnsi="Arial" w:cs="Arial"/>
          <w:lang w:val="pl-PL"/>
        </w:rPr>
        <w:t>w ok</w:t>
      </w:r>
      <w:r w:rsidR="009E6B0F" w:rsidRPr="00473003">
        <w:rPr>
          <w:rFonts w:ascii="Arial" w:hAnsi="Arial" w:cs="Arial"/>
          <w:lang w:val="pl-PL"/>
        </w:rPr>
        <w:t>resie realizacji projektu</w:t>
      </w:r>
      <w:r w:rsidRPr="00473003">
        <w:rPr>
          <w:rFonts w:ascii="Arial" w:hAnsi="Arial" w:cs="Arial"/>
          <w:lang w:val="pl-PL"/>
        </w:rPr>
        <w:t xml:space="preserve">. </w:t>
      </w:r>
      <w:r w:rsidR="002D1942" w:rsidRPr="00473003">
        <w:rPr>
          <w:rFonts w:ascii="Arial" w:hAnsi="Arial" w:cs="Arial"/>
          <w:lang w:val="pl-PL"/>
        </w:rPr>
        <w:t>Wyjątek</w:t>
      </w:r>
      <w:r w:rsidRPr="00473003">
        <w:rPr>
          <w:rFonts w:ascii="Arial" w:hAnsi="Arial" w:cs="Arial"/>
          <w:lang w:val="pl-PL"/>
        </w:rPr>
        <w:t xml:space="preserve"> </w:t>
      </w:r>
      <w:r w:rsidR="002D1942" w:rsidRPr="00473003">
        <w:rPr>
          <w:rFonts w:ascii="Arial" w:hAnsi="Arial" w:cs="Arial"/>
          <w:lang w:val="pl-PL"/>
        </w:rPr>
        <w:t>st</w:t>
      </w:r>
      <w:r w:rsidR="00FF7D31">
        <w:rPr>
          <w:rFonts w:ascii="Arial" w:hAnsi="Arial" w:cs="Arial"/>
          <w:lang w:val="pl-PL"/>
        </w:rPr>
        <w:t>a</w:t>
      </w:r>
      <w:r w:rsidR="002D1942" w:rsidRPr="00473003">
        <w:rPr>
          <w:rFonts w:ascii="Arial" w:hAnsi="Arial" w:cs="Arial"/>
          <w:lang w:val="pl-PL"/>
        </w:rPr>
        <w:t>nowią</w:t>
      </w:r>
      <w:r w:rsidRPr="00473003">
        <w:rPr>
          <w:rFonts w:ascii="Arial" w:hAnsi="Arial" w:cs="Arial"/>
          <w:lang w:val="pl-PL"/>
        </w:rPr>
        <w:t xml:space="preserve"> </w:t>
      </w:r>
      <w:r w:rsidR="00DC2277" w:rsidRPr="00473003">
        <w:rPr>
          <w:rFonts w:ascii="Arial" w:hAnsi="Arial" w:cs="Arial"/>
          <w:lang w:val="pl-PL"/>
        </w:rPr>
        <w:t xml:space="preserve">konieczne </w:t>
      </w:r>
      <w:r w:rsidRPr="00473003">
        <w:rPr>
          <w:rFonts w:ascii="Arial" w:hAnsi="Arial" w:cs="Arial"/>
          <w:lang w:val="pl-PL"/>
        </w:rPr>
        <w:t xml:space="preserve">koszty </w:t>
      </w:r>
      <w:r w:rsidR="005B3787" w:rsidRPr="00473003">
        <w:rPr>
          <w:rFonts w:ascii="Arial" w:hAnsi="Arial" w:cs="Arial"/>
          <w:lang w:val="pl-PL"/>
        </w:rPr>
        <w:t xml:space="preserve">tłumaczenia </w:t>
      </w:r>
      <w:r w:rsidR="009E276A" w:rsidRPr="00473003">
        <w:rPr>
          <w:rFonts w:ascii="Arial" w:hAnsi="Arial" w:cs="Arial"/>
          <w:lang w:val="pl-PL"/>
        </w:rPr>
        <w:t xml:space="preserve">treści </w:t>
      </w:r>
      <w:r w:rsidR="005B3787" w:rsidRPr="00473003">
        <w:rPr>
          <w:rFonts w:ascii="Arial" w:hAnsi="Arial" w:cs="Arial"/>
          <w:lang w:val="pl-PL"/>
        </w:rPr>
        <w:t>wniosku</w:t>
      </w:r>
      <w:r w:rsidR="0025725C" w:rsidRPr="00473003">
        <w:rPr>
          <w:rFonts w:ascii="Arial" w:hAnsi="Arial" w:cs="Arial"/>
          <w:lang w:val="pl-PL"/>
        </w:rPr>
        <w:t xml:space="preserve"> projektowego</w:t>
      </w:r>
      <w:r w:rsidR="00FF7D31">
        <w:rPr>
          <w:rFonts w:ascii="Arial" w:hAnsi="Arial" w:cs="Arial"/>
          <w:lang w:val="pl-PL"/>
        </w:rPr>
        <w:t xml:space="preserve">. </w:t>
      </w:r>
    </w:p>
    <w:p w:rsidR="00B063B5" w:rsidRPr="00473003" w:rsidRDefault="002D1942" w:rsidP="00B063B5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Wnioskodawca</w:t>
      </w:r>
      <w:r w:rsidR="00CE3962" w:rsidRPr="00473003">
        <w:rPr>
          <w:rFonts w:ascii="Arial" w:hAnsi="Arial" w:cs="Arial"/>
          <w:lang w:val="pl-PL"/>
        </w:rPr>
        <w:t xml:space="preserve"> do </w:t>
      </w:r>
      <w:r w:rsidR="00BE3EB9" w:rsidRPr="00473003">
        <w:rPr>
          <w:rFonts w:ascii="Arial" w:hAnsi="Arial" w:cs="Arial"/>
          <w:lang w:val="pl-PL"/>
        </w:rPr>
        <w:t>momentu</w:t>
      </w:r>
      <w:r w:rsidR="00CE3962" w:rsidRPr="00473003">
        <w:rPr>
          <w:rFonts w:ascii="Arial" w:hAnsi="Arial" w:cs="Arial"/>
          <w:lang w:val="pl-PL"/>
        </w:rPr>
        <w:t xml:space="preserve"> podpisania umowy/wydania decyzji o dofinansowanie realizuje projekt na </w:t>
      </w:r>
      <w:r w:rsidR="00BE3EB9" w:rsidRPr="00473003">
        <w:rPr>
          <w:rFonts w:ascii="Arial" w:hAnsi="Arial" w:cs="Arial"/>
          <w:lang w:val="pl-PL"/>
        </w:rPr>
        <w:t>własne</w:t>
      </w:r>
      <w:r w:rsidR="00CE3962" w:rsidRPr="00473003">
        <w:rPr>
          <w:rFonts w:ascii="Arial" w:hAnsi="Arial" w:cs="Arial"/>
          <w:lang w:val="pl-PL"/>
        </w:rPr>
        <w:t xml:space="preserve"> ryzyko. </w:t>
      </w:r>
      <w:r w:rsidR="00B063B5" w:rsidRPr="00473003">
        <w:rPr>
          <w:rFonts w:ascii="Arial" w:hAnsi="Arial" w:cs="Arial"/>
          <w:lang w:val="pl-PL"/>
        </w:rPr>
        <w:t xml:space="preserve"> </w:t>
      </w:r>
    </w:p>
    <w:p w:rsidR="00B063B5" w:rsidRPr="00473003" w:rsidRDefault="00B063B5" w:rsidP="00B063B5">
      <w:pPr>
        <w:rPr>
          <w:lang w:val="pl-PL"/>
        </w:rPr>
      </w:pPr>
    </w:p>
    <w:p w:rsidR="00734F3A" w:rsidRPr="00473003" w:rsidRDefault="003043AC" w:rsidP="00E64D65">
      <w:pPr>
        <w:pStyle w:val="Nagwek2"/>
        <w:numPr>
          <w:ilvl w:val="0"/>
          <w:numId w:val="6"/>
        </w:numPr>
        <w:spacing w:before="0"/>
        <w:rPr>
          <w:rFonts w:ascii="Arial" w:hAnsi="Arial" w:cs="Arial"/>
          <w:color w:val="auto"/>
          <w:sz w:val="22"/>
          <w:szCs w:val="22"/>
          <w:lang w:val="pl-PL"/>
        </w:rPr>
      </w:pPr>
      <w:bookmarkStart w:id="11" w:name="_Toc464201885"/>
      <w:r w:rsidRPr="00473003">
        <w:rPr>
          <w:rFonts w:ascii="Arial" w:hAnsi="Arial" w:cs="Arial"/>
          <w:color w:val="auto"/>
          <w:sz w:val="22"/>
          <w:szCs w:val="22"/>
          <w:lang w:val="pl-PL"/>
        </w:rPr>
        <w:t>Wysoko</w:t>
      </w:r>
      <w:r w:rsidR="003A1900" w:rsidRPr="00473003">
        <w:rPr>
          <w:rFonts w:ascii="Arial" w:hAnsi="Arial" w:cs="Arial"/>
          <w:color w:val="auto"/>
          <w:sz w:val="22"/>
          <w:szCs w:val="22"/>
          <w:lang w:val="pl-PL"/>
        </w:rPr>
        <w:t>ś</w:t>
      </w:r>
      <w:r w:rsidR="003A1900" w:rsidRPr="00473003">
        <w:rPr>
          <w:rFonts w:ascii="Calibri" w:hAnsi="Calibri" w:cs="Arial"/>
          <w:color w:val="auto"/>
          <w:sz w:val="22"/>
          <w:szCs w:val="22"/>
          <w:lang w:val="pl-PL"/>
        </w:rPr>
        <w:t>ć</w:t>
      </w:r>
      <w:r w:rsidR="00CE3962" w:rsidRPr="00473003">
        <w:rPr>
          <w:rFonts w:ascii="Calibri" w:hAnsi="Calibri" w:cs="Arial"/>
          <w:color w:val="auto"/>
          <w:sz w:val="22"/>
          <w:szCs w:val="22"/>
          <w:lang w:val="pl-PL"/>
        </w:rPr>
        <w:t xml:space="preserve"> </w:t>
      </w:r>
      <w:r w:rsidR="003A1900" w:rsidRPr="00473003">
        <w:rPr>
          <w:rFonts w:ascii="Arial" w:hAnsi="Arial" w:cs="Arial"/>
          <w:color w:val="auto"/>
          <w:sz w:val="22"/>
          <w:szCs w:val="22"/>
          <w:lang w:val="pl-PL"/>
        </w:rPr>
        <w:t>dofinansowania</w:t>
      </w:r>
      <w:bookmarkEnd w:id="11"/>
    </w:p>
    <w:p w:rsidR="00BE595C" w:rsidRPr="00473003" w:rsidRDefault="00DC2277" w:rsidP="00E806C2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Procent dofinansowania wynosi maksymalnie 85% ogólnych kosztów kwalifikowalnych.</w:t>
      </w:r>
    </w:p>
    <w:p w:rsidR="00BE595C" w:rsidRPr="00473003" w:rsidRDefault="00BE595C" w:rsidP="00E806C2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Całkowite</w:t>
      </w:r>
      <w:r w:rsidR="00F52C0B" w:rsidRPr="00473003">
        <w:rPr>
          <w:rFonts w:ascii="Arial" w:hAnsi="Arial" w:cs="Arial"/>
          <w:lang w:val="pl-PL"/>
        </w:rPr>
        <w:t xml:space="preserve"> koszty kwalifikowalne </w:t>
      </w:r>
      <w:r w:rsidRPr="00473003">
        <w:rPr>
          <w:rFonts w:ascii="Arial" w:hAnsi="Arial" w:cs="Arial"/>
          <w:lang w:val="pl-PL"/>
        </w:rPr>
        <w:t>wynoszą 17.647,06 EUR, w uzasadnionych przypadkach 29.411,76 EUR.</w:t>
      </w:r>
    </w:p>
    <w:p w:rsidR="00502798" w:rsidRDefault="00BA0EC8" w:rsidP="00E806C2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Z </w:t>
      </w:r>
      <w:r w:rsidR="00E806C2" w:rsidRPr="00473003">
        <w:rPr>
          <w:rFonts w:ascii="Arial" w:hAnsi="Arial" w:cs="Arial"/>
          <w:lang w:val="pl-PL"/>
        </w:rPr>
        <w:t>reguły</w:t>
      </w:r>
      <w:r w:rsidRPr="00473003">
        <w:rPr>
          <w:rFonts w:ascii="Arial" w:hAnsi="Arial" w:cs="Arial"/>
          <w:lang w:val="pl-PL"/>
        </w:rPr>
        <w:t xml:space="preserve"> przyznana kwota dofinansowania może wynosić do 15.000,00 EUR. </w:t>
      </w:r>
      <w:r w:rsidR="003043AC" w:rsidRPr="00473003">
        <w:rPr>
          <w:rFonts w:ascii="Arial" w:hAnsi="Arial" w:cs="Arial"/>
          <w:lang w:val="pl-PL"/>
        </w:rPr>
        <w:t xml:space="preserve">Projekty mogą otrzymać </w:t>
      </w:r>
      <w:r w:rsidR="00BE3EB9" w:rsidRPr="00473003">
        <w:rPr>
          <w:rFonts w:ascii="Arial" w:hAnsi="Arial" w:cs="Arial"/>
          <w:lang w:val="pl-PL"/>
        </w:rPr>
        <w:t>dofinansowanie</w:t>
      </w:r>
      <w:r w:rsidR="003043AC" w:rsidRPr="00473003">
        <w:rPr>
          <w:rFonts w:ascii="Arial" w:hAnsi="Arial" w:cs="Arial"/>
          <w:lang w:val="pl-PL"/>
        </w:rPr>
        <w:t xml:space="preserve"> w wysokości do 25.000 EUR, jeśli mają szczególne znaczenie dla współpracy polsko-niemieckiej na obszarze wsparcia. Takie znaczenie przypisywane jest projektom, które pod względem treści lub zasięgu terytorialnego w szczególny sposób przyczyniają się do osiągnięcia celów Koncepcji/Planu Rozwoju i Działania euroregionów lub/oraz posiadają przykładowy charakter dla dalszej integracji mieszkańców oraz dla współpracy administracji na obszarze wsparcia.  </w:t>
      </w:r>
    </w:p>
    <w:p w:rsidR="00E50DB6" w:rsidRDefault="00724FFE" w:rsidP="00E806C2">
      <w:pPr>
        <w:pStyle w:val="Akapitzlist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Budżet</w:t>
      </w:r>
      <w:r w:rsidR="00815129">
        <w:rPr>
          <w:rFonts w:ascii="Arial" w:hAnsi="Arial" w:cs="Arial"/>
          <w:lang w:val="pl-PL"/>
        </w:rPr>
        <w:t xml:space="preserve"> całkowity małego projektu nie może przekroczyć kwoty 35.000,00 EUR. </w:t>
      </w:r>
    </w:p>
    <w:p w:rsidR="00E97B0B" w:rsidRPr="00473003" w:rsidRDefault="00E97B0B" w:rsidP="00555410">
      <w:pPr>
        <w:pStyle w:val="Akapitzlist"/>
        <w:ind w:left="0"/>
        <w:jc w:val="both"/>
        <w:rPr>
          <w:rFonts w:ascii="Arial" w:hAnsi="Arial" w:cs="Arial"/>
          <w:strike/>
          <w:lang w:val="pl-PL"/>
        </w:rPr>
      </w:pPr>
    </w:p>
    <w:p w:rsidR="00734F3A" w:rsidRPr="00473003" w:rsidRDefault="00117697" w:rsidP="00E64D65">
      <w:pPr>
        <w:pStyle w:val="Nagwek2"/>
        <w:numPr>
          <w:ilvl w:val="0"/>
          <w:numId w:val="6"/>
        </w:numPr>
        <w:spacing w:before="0"/>
        <w:rPr>
          <w:rFonts w:ascii="Arial" w:hAnsi="Arial" w:cs="Arial"/>
          <w:color w:val="auto"/>
          <w:sz w:val="22"/>
          <w:szCs w:val="22"/>
          <w:lang w:val="pl-PL"/>
        </w:rPr>
      </w:pPr>
      <w:bookmarkStart w:id="12" w:name="_Toc464201886"/>
      <w:r w:rsidRPr="00473003">
        <w:rPr>
          <w:rFonts w:ascii="Arial" w:hAnsi="Arial" w:cs="Arial"/>
          <w:color w:val="auto"/>
          <w:sz w:val="22"/>
          <w:szCs w:val="22"/>
          <w:lang w:val="pl-PL"/>
        </w:rPr>
        <w:t>Wy</w:t>
      </w:r>
      <w:r w:rsidR="009B55FA" w:rsidRPr="00473003">
        <w:rPr>
          <w:rFonts w:ascii="Arial" w:hAnsi="Arial" w:cs="Arial"/>
          <w:color w:val="auto"/>
          <w:sz w:val="22"/>
          <w:szCs w:val="22"/>
          <w:lang w:val="pl-PL"/>
        </w:rPr>
        <w:t>datki kwalifikowalne</w:t>
      </w:r>
      <w:bookmarkEnd w:id="12"/>
    </w:p>
    <w:p w:rsidR="00916506" w:rsidRPr="00473003" w:rsidRDefault="009B55FA" w:rsidP="00916506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Kwalifikowalne są w </w:t>
      </w:r>
      <w:r w:rsidR="00BE3EB9" w:rsidRPr="00473003">
        <w:rPr>
          <w:rFonts w:ascii="Arial" w:hAnsi="Arial" w:cs="Arial"/>
          <w:lang w:val="pl-PL"/>
        </w:rPr>
        <w:t>szczególności</w:t>
      </w:r>
      <w:r w:rsidRPr="00473003">
        <w:rPr>
          <w:rFonts w:ascii="Arial" w:hAnsi="Arial" w:cs="Arial"/>
          <w:lang w:val="pl-PL"/>
        </w:rPr>
        <w:t xml:space="preserve"> następujące wydatki: </w:t>
      </w:r>
      <w:r w:rsidR="00E97B0B" w:rsidRPr="00473003">
        <w:rPr>
          <w:rFonts w:ascii="Arial" w:hAnsi="Arial" w:cs="Arial"/>
          <w:lang w:val="pl-PL"/>
        </w:rPr>
        <w:t xml:space="preserve"> </w:t>
      </w:r>
    </w:p>
    <w:p w:rsidR="00E97B0B" w:rsidRPr="00473003" w:rsidRDefault="00E97B0B" w:rsidP="00916506">
      <w:pPr>
        <w:jc w:val="both"/>
        <w:rPr>
          <w:rFonts w:ascii="Arial" w:hAnsi="Arial" w:cs="Arial"/>
          <w:lang w:val="pl-PL"/>
        </w:rPr>
      </w:pPr>
    </w:p>
    <w:p w:rsidR="00753BDA" w:rsidRPr="00473003" w:rsidRDefault="00753BDA" w:rsidP="00753BDA">
      <w:pPr>
        <w:keepNext/>
        <w:keepLines/>
        <w:numPr>
          <w:ilvl w:val="0"/>
          <w:numId w:val="16"/>
        </w:numPr>
        <w:spacing w:line="276" w:lineRule="auto"/>
        <w:outlineLvl w:val="1"/>
        <w:rPr>
          <w:rFonts w:ascii="Arial" w:eastAsiaTheme="majorEastAsia" w:hAnsi="Arial" w:cs="Arial"/>
          <w:b/>
          <w:bCs/>
          <w:lang w:val="pl-PL"/>
        </w:rPr>
      </w:pPr>
      <w:bookmarkStart w:id="13" w:name="_Toc464201887"/>
      <w:r w:rsidRPr="00473003">
        <w:rPr>
          <w:rFonts w:ascii="Arial" w:eastAsiaTheme="majorEastAsia" w:hAnsi="Arial" w:cs="Arial"/>
          <w:b/>
          <w:bCs/>
          <w:lang w:val="pl-PL"/>
        </w:rPr>
        <w:t xml:space="preserve">Wydatki </w:t>
      </w:r>
      <w:r w:rsidR="0046584A" w:rsidRPr="00473003">
        <w:rPr>
          <w:rFonts w:ascii="Arial" w:eastAsiaTheme="majorEastAsia" w:hAnsi="Arial" w:cs="Arial"/>
          <w:b/>
          <w:bCs/>
          <w:lang w:val="pl-PL"/>
        </w:rPr>
        <w:t xml:space="preserve">projektowe, </w:t>
      </w:r>
      <w:r w:rsidRPr="00473003">
        <w:rPr>
          <w:rFonts w:ascii="Arial" w:eastAsiaTheme="majorEastAsia" w:hAnsi="Arial" w:cs="Arial"/>
          <w:b/>
          <w:bCs/>
          <w:lang w:val="pl-PL"/>
        </w:rPr>
        <w:t>m.in:</w:t>
      </w:r>
      <w:bookmarkEnd w:id="13"/>
    </w:p>
    <w:p w:rsidR="001E1E27" w:rsidRPr="00473003" w:rsidRDefault="00434522" w:rsidP="003E61C3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tłumaczenie</w:t>
      </w:r>
      <w:r w:rsidR="005B3787" w:rsidRPr="00473003">
        <w:rPr>
          <w:rFonts w:ascii="Arial" w:hAnsi="Arial" w:cs="Arial"/>
          <w:lang w:val="pl-PL"/>
        </w:rPr>
        <w:t xml:space="preserve"> wniosku o dofinansowanie </w:t>
      </w:r>
    </w:p>
    <w:p w:rsidR="00753BDA" w:rsidRPr="00473003" w:rsidRDefault="00753BDA" w:rsidP="00753BDA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polsko-niemiecki</w:t>
      </w:r>
      <w:r w:rsidR="005B3787" w:rsidRPr="00473003">
        <w:rPr>
          <w:rFonts w:ascii="Arial" w:hAnsi="Arial" w:cs="Arial"/>
          <w:lang w:val="pl-PL"/>
        </w:rPr>
        <w:t>e</w:t>
      </w:r>
      <w:r w:rsidR="003A3860" w:rsidRPr="00473003">
        <w:rPr>
          <w:rFonts w:ascii="Arial" w:hAnsi="Arial" w:cs="Arial"/>
          <w:lang w:val="pl-PL"/>
        </w:rPr>
        <w:t xml:space="preserve"> publikacj</w:t>
      </w:r>
      <w:r w:rsidR="005B3787" w:rsidRPr="00473003">
        <w:rPr>
          <w:rFonts w:ascii="Arial" w:hAnsi="Arial" w:cs="Arial"/>
          <w:lang w:val="pl-PL"/>
        </w:rPr>
        <w:t>e</w:t>
      </w:r>
      <w:r w:rsidR="003A3860" w:rsidRPr="00473003">
        <w:rPr>
          <w:rFonts w:ascii="Arial" w:hAnsi="Arial" w:cs="Arial"/>
          <w:lang w:val="pl-PL"/>
        </w:rPr>
        <w:t>, analiz</w:t>
      </w:r>
      <w:r w:rsidR="005B3787" w:rsidRPr="00473003">
        <w:rPr>
          <w:rFonts w:ascii="Arial" w:hAnsi="Arial" w:cs="Arial"/>
          <w:lang w:val="pl-PL"/>
        </w:rPr>
        <w:t>y</w:t>
      </w:r>
      <w:r w:rsidR="003A3860" w:rsidRPr="00473003">
        <w:rPr>
          <w:rFonts w:ascii="Arial" w:hAnsi="Arial" w:cs="Arial"/>
          <w:lang w:val="pl-PL"/>
        </w:rPr>
        <w:t>, koncepcj</w:t>
      </w:r>
      <w:r w:rsidR="005B3787" w:rsidRPr="00473003">
        <w:rPr>
          <w:rFonts w:ascii="Arial" w:hAnsi="Arial" w:cs="Arial"/>
          <w:lang w:val="pl-PL"/>
        </w:rPr>
        <w:t>e</w:t>
      </w:r>
      <w:r w:rsidRPr="00473003">
        <w:rPr>
          <w:rFonts w:ascii="Arial" w:hAnsi="Arial" w:cs="Arial"/>
          <w:lang w:val="pl-PL"/>
        </w:rPr>
        <w:t xml:space="preserve"> oraz prezentacj</w:t>
      </w:r>
      <w:r w:rsidR="005B3787" w:rsidRPr="00473003">
        <w:rPr>
          <w:rFonts w:ascii="Arial" w:hAnsi="Arial" w:cs="Arial"/>
          <w:lang w:val="pl-PL"/>
        </w:rPr>
        <w:t>e</w:t>
      </w:r>
      <w:r w:rsidRPr="00473003">
        <w:rPr>
          <w:rFonts w:ascii="Arial" w:hAnsi="Arial" w:cs="Arial"/>
          <w:lang w:val="pl-PL"/>
        </w:rPr>
        <w:t xml:space="preserve"> </w:t>
      </w:r>
      <w:r w:rsidR="00473003" w:rsidRPr="00473003">
        <w:rPr>
          <w:rFonts w:ascii="Arial" w:hAnsi="Arial" w:cs="Arial"/>
          <w:lang w:val="pl-PL"/>
        </w:rPr>
        <w:t>internetowe i</w:t>
      </w:r>
      <w:r w:rsidRPr="00473003">
        <w:rPr>
          <w:rFonts w:ascii="Arial" w:hAnsi="Arial" w:cs="Arial"/>
          <w:lang w:val="pl-PL"/>
        </w:rPr>
        <w:t xml:space="preserve"> map</w:t>
      </w:r>
      <w:r w:rsidR="005B3787" w:rsidRPr="00473003">
        <w:rPr>
          <w:rFonts w:ascii="Arial" w:hAnsi="Arial" w:cs="Arial"/>
          <w:lang w:val="pl-PL"/>
        </w:rPr>
        <w:t>y</w:t>
      </w:r>
    </w:p>
    <w:p w:rsidR="00753BDA" w:rsidRPr="00473003" w:rsidRDefault="003A3860" w:rsidP="00753BDA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pacing w:val="-10"/>
          <w:lang w:val="pl-PL"/>
        </w:rPr>
      </w:pPr>
      <w:r w:rsidRPr="00473003">
        <w:rPr>
          <w:rFonts w:ascii="Arial" w:hAnsi="Arial" w:cs="Arial"/>
          <w:spacing w:val="-10"/>
          <w:lang w:val="pl-PL"/>
        </w:rPr>
        <w:t>p</w:t>
      </w:r>
      <w:r w:rsidR="00753BDA" w:rsidRPr="00473003">
        <w:rPr>
          <w:rFonts w:ascii="Arial" w:hAnsi="Arial" w:cs="Arial"/>
          <w:spacing w:val="-10"/>
          <w:lang w:val="pl-PL"/>
        </w:rPr>
        <w:t xml:space="preserve">rzedmioty do ekspozycji, materiały informacyjne, systemy </w:t>
      </w:r>
      <w:r w:rsidRPr="00473003">
        <w:rPr>
          <w:rFonts w:ascii="Arial" w:hAnsi="Arial" w:cs="Arial"/>
          <w:spacing w:val="-10"/>
          <w:lang w:val="pl-PL"/>
        </w:rPr>
        <w:t>informacji i promocji</w:t>
      </w:r>
    </w:p>
    <w:p w:rsidR="00753BDA" w:rsidRPr="00C91233" w:rsidRDefault="003A3860" w:rsidP="00753BDA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pl-PL"/>
        </w:rPr>
      </w:pPr>
      <w:r w:rsidRPr="00C91233">
        <w:rPr>
          <w:rFonts w:ascii="Arial" w:hAnsi="Arial" w:cs="Arial"/>
          <w:lang w:val="pl-PL"/>
        </w:rPr>
        <w:t>m</w:t>
      </w:r>
      <w:r w:rsidR="00753BDA" w:rsidRPr="00C91233">
        <w:rPr>
          <w:rFonts w:ascii="Arial" w:hAnsi="Arial" w:cs="Arial"/>
          <w:lang w:val="pl-PL"/>
        </w:rPr>
        <w:t>ateriały robocze i dydaktyczne</w:t>
      </w:r>
    </w:p>
    <w:p w:rsidR="00753BDA" w:rsidRPr="00473003" w:rsidRDefault="003A3860" w:rsidP="00753BDA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k</w:t>
      </w:r>
      <w:r w:rsidR="00753BDA" w:rsidRPr="00473003">
        <w:rPr>
          <w:rFonts w:ascii="Arial" w:hAnsi="Arial" w:cs="Arial"/>
          <w:lang w:val="pl-PL"/>
        </w:rPr>
        <w:t xml:space="preserve">oszty wynajmu </w:t>
      </w:r>
      <w:r w:rsidRPr="00473003">
        <w:rPr>
          <w:rFonts w:ascii="Arial" w:hAnsi="Arial" w:cs="Arial"/>
          <w:lang w:val="pl-PL"/>
        </w:rPr>
        <w:t xml:space="preserve">na potrzeby wydarzenia/imprezy </w:t>
      </w:r>
      <w:r w:rsidR="00753BDA" w:rsidRPr="00473003">
        <w:rPr>
          <w:rFonts w:ascii="Arial" w:hAnsi="Arial" w:cs="Arial"/>
          <w:lang w:val="pl-PL"/>
        </w:rPr>
        <w:t>pomieszczeń oraz powierzchni, wyposażenia, np. scena, krzesła, stoły, sprzęt nagłośnieniowy i do tłumaczeń, dekoracja sali, sanitariaty</w:t>
      </w:r>
    </w:p>
    <w:p w:rsidR="00753BDA" w:rsidRPr="00473003" w:rsidRDefault="00434522" w:rsidP="00753BDA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op</w:t>
      </w:r>
      <w:r w:rsidRPr="00473003">
        <w:rPr>
          <w:rFonts w:ascii="Calibri" w:hAnsi="Calibri" w:cs="Arial"/>
          <w:lang w:val="pl-PL"/>
        </w:rPr>
        <w:t>ł</w:t>
      </w:r>
      <w:r w:rsidRPr="00473003">
        <w:rPr>
          <w:rFonts w:ascii="Arial" w:hAnsi="Arial" w:cs="Arial"/>
          <w:lang w:val="pl-PL"/>
        </w:rPr>
        <w:t xml:space="preserve">aty </w:t>
      </w:r>
      <w:r w:rsidR="00753BDA" w:rsidRPr="00473003">
        <w:rPr>
          <w:rFonts w:ascii="Arial" w:hAnsi="Arial" w:cs="Arial"/>
          <w:lang w:val="pl-PL"/>
        </w:rPr>
        <w:t>związane z realizacją imprezy, np. ZAIKS, plakatowanie</w:t>
      </w:r>
    </w:p>
    <w:p w:rsidR="00753BDA" w:rsidRPr="00473003" w:rsidRDefault="003A3860" w:rsidP="00753BDA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o</w:t>
      </w:r>
      <w:r w:rsidR="00753BDA" w:rsidRPr="00473003">
        <w:rPr>
          <w:rFonts w:ascii="Arial" w:hAnsi="Arial" w:cs="Arial"/>
          <w:lang w:val="pl-PL"/>
        </w:rPr>
        <w:t>płaty eksploatacyjne związane z wydarzeniem/imprezą, np. energia elektryczna, woda, wywóz nieczystości</w:t>
      </w:r>
    </w:p>
    <w:p w:rsidR="00753BDA" w:rsidRPr="00473003" w:rsidRDefault="003A3860" w:rsidP="00753BDA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k</w:t>
      </w:r>
      <w:r w:rsidR="00753BDA" w:rsidRPr="00473003">
        <w:rPr>
          <w:rFonts w:ascii="Arial" w:hAnsi="Arial" w:cs="Arial"/>
          <w:lang w:val="pl-PL"/>
        </w:rPr>
        <w:t>oszty obowiązkowych ubezpieczeń dla uczestników imprezy, np. OC, NW</w:t>
      </w:r>
    </w:p>
    <w:p w:rsidR="00753BDA" w:rsidRPr="007B3688" w:rsidRDefault="003A3860" w:rsidP="00753BDA">
      <w:pPr>
        <w:numPr>
          <w:ilvl w:val="0"/>
          <w:numId w:val="14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Arial" w:hAnsi="Arial" w:cs="Arial"/>
          <w:spacing w:val="-20"/>
          <w:lang w:val="pl-PL"/>
        </w:rPr>
      </w:pPr>
      <w:r w:rsidRPr="00473003">
        <w:rPr>
          <w:rFonts w:ascii="Arial" w:hAnsi="Arial" w:cs="Arial"/>
          <w:spacing w:val="-10"/>
          <w:lang w:val="pl-PL"/>
        </w:rPr>
        <w:lastRenderedPageBreak/>
        <w:t>n</w:t>
      </w:r>
      <w:r w:rsidR="00753BDA" w:rsidRPr="00473003">
        <w:rPr>
          <w:rFonts w:ascii="Arial" w:hAnsi="Arial" w:cs="Arial"/>
          <w:spacing w:val="-10"/>
          <w:lang w:val="pl-PL"/>
        </w:rPr>
        <w:t>agrody, puchary</w:t>
      </w:r>
      <w:r w:rsidR="00CC2EE2">
        <w:rPr>
          <w:rFonts w:ascii="Arial" w:hAnsi="Arial" w:cs="Arial"/>
          <w:spacing w:val="-10"/>
          <w:lang w:val="pl-PL"/>
        </w:rPr>
        <w:t xml:space="preserve"> w konkursach organizowanych przez beneficjenta do </w:t>
      </w:r>
      <w:r w:rsidR="00CC2EE2" w:rsidRPr="00473003">
        <w:rPr>
          <w:rFonts w:ascii="Arial" w:hAnsi="Arial" w:cs="Arial"/>
          <w:spacing w:val="-10"/>
          <w:lang w:val="pl-PL"/>
        </w:rPr>
        <w:t>50,00 EUR</w:t>
      </w:r>
      <w:r w:rsidR="00CC2EE2" w:rsidRPr="00CC2EE2">
        <w:rPr>
          <w:rFonts w:ascii="Arial" w:hAnsi="Arial" w:cs="Arial"/>
          <w:spacing w:val="-10"/>
          <w:lang w:val="pl-PL"/>
        </w:rPr>
        <w:t xml:space="preserve"> </w:t>
      </w:r>
      <w:r w:rsidR="00CC2EE2" w:rsidRPr="00473003">
        <w:rPr>
          <w:rFonts w:ascii="Arial" w:hAnsi="Arial" w:cs="Arial"/>
          <w:spacing w:val="-10"/>
          <w:lang w:val="pl-PL"/>
        </w:rPr>
        <w:t>za sztukę</w:t>
      </w:r>
      <w:r w:rsidR="00CC2EE2">
        <w:rPr>
          <w:rFonts w:ascii="Arial" w:hAnsi="Arial" w:cs="Arial"/>
          <w:spacing w:val="-10"/>
          <w:lang w:val="pl-PL"/>
        </w:rPr>
        <w:t xml:space="preserve">, </w:t>
      </w:r>
      <w:r w:rsidR="00753BDA" w:rsidRPr="00473003">
        <w:rPr>
          <w:rFonts w:ascii="Arial" w:hAnsi="Arial" w:cs="Arial"/>
          <w:spacing w:val="-10"/>
          <w:lang w:val="pl-PL"/>
        </w:rPr>
        <w:t>do 2.500,00 EUR</w:t>
      </w:r>
      <w:r w:rsidR="00CC2EE2">
        <w:rPr>
          <w:rFonts w:ascii="Arial" w:hAnsi="Arial" w:cs="Arial"/>
          <w:spacing w:val="-10"/>
          <w:lang w:val="pl-PL"/>
        </w:rPr>
        <w:t xml:space="preserve"> na projekt</w:t>
      </w:r>
    </w:p>
    <w:p w:rsidR="00CC2EE2" w:rsidRPr="00473003" w:rsidRDefault="00CC2EE2" w:rsidP="00753BDA">
      <w:pPr>
        <w:numPr>
          <w:ilvl w:val="0"/>
          <w:numId w:val="14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Arial" w:hAnsi="Arial" w:cs="Arial"/>
          <w:spacing w:val="-20"/>
          <w:lang w:val="pl-PL"/>
        </w:rPr>
      </w:pPr>
      <w:r>
        <w:rPr>
          <w:rFonts w:ascii="Arial" w:hAnsi="Arial" w:cs="Arial"/>
          <w:spacing w:val="-10"/>
          <w:lang w:val="pl-PL"/>
        </w:rPr>
        <w:t>prezenty o warto</w:t>
      </w:r>
      <w:r w:rsidR="00065551">
        <w:rPr>
          <w:rFonts w:ascii="Arial" w:hAnsi="Arial" w:cs="Arial"/>
          <w:spacing w:val="-10"/>
          <w:lang w:val="pl-PL"/>
        </w:rPr>
        <w:t>ści poniżej 20,00 EUR związane z reklam</w:t>
      </w:r>
      <w:r w:rsidR="00065551">
        <w:rPr>
          <w:rFonts w:ascii="Calibri" w:hAnsi="Calibri" w:cs="Arial"/>
          <w:spacing w:val="-10"/>
          <w:lang w:val="pl-PL"/>
        </w:rPr>
        <w:t>ą</w:t>
      </w:r>
      <w:r w:rsidR="00065551">
        <w:rPr>
          <w:rFonts w:ascii="Arial" w:hAnsi="Arial" w:cs="Arial"/>
          <w:spacing w:val="-10"/>
          <w:lang w:val="pl-PL"/>
        </w:rPr>
        <w:t>, komunikacj</w:t>
      </w:r>
      <w:r w:rsidR="00065551">
        <w:rPr>
          <w:rFonts w:ascii="Calibri" w:hAnsi="Calibri" w:cs="Arial"/>
          <w:spacing w:val="-10"/>
          <w:lang w:val="pl-PL"/>
        </w:rPr>
        <w:t>ą</w:t>
      </w:r>
      <w:r w:rsidR="00065551">
        <w:rPr>
          <w:rFonts w:ascii="Arial" w:hAnsi="Arial" w:cs="Arial"/>
          <w:spacing w:val="-10"/>
          <w:lang w:val="pl-PL"/>
        </w:rPr>
        <w:t>, działaniami informacyjno-promocyjnymi</w:t>
      </w:r>
    </w:p>
    <w:p w:rsidR="00753BDA" w:rsidRPr="00473003" w:rsidRDefault="003A3860" w:rsidP="00753BDA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w</w:t>
      </w:r>
      <w:r w:rsidR="00753BDA" w:rsidRPr="00473003">
        <w:rPr>
          <w:rFonts w:ascii="Arial" w:hAnsi="Arial" w:cs="Arial"/>
          <w:lang w:val="pl-PL"/>
        </w:rPr>
        <w:t xml:space="preserve">ydatki związane z </w:t>
      </w:r>
      <w:r w:rsidR="00AD6E5C" w:rsidRPr="00473003">
        <w:rPr>
          <w:rFonts w:ascii="Arial" w:hAnsi="Arial" w:cs="Arial"/>
          <w:lang w:val="pl-PL"/>
        </w:rPr>
        <w:t>promocją</w:t>
      </w:r>
      <w:r w:rsidR="00753BDA" w:rsidRPr="00473003">
        <w:rPr>
          <w:rFonts w:ascii="Arial" w:hAnsi="Arial" w:cs="Arial"/>
          <w:lang w:val="pl-PL"/>
        </w:rPr>
        <w:t xml:space="preserve">, koszty przygotowania i druku wydawnictw, np. ulotek, ogłoszeń, plakatów, programów, prezentacji internetowych, plakietek, koszulek.  </w:t>
      </w:r>
    </w:p>
    <w:p w:rsidR="00753BDA" w:rsidRPr="00C91233" w:rsidRDefault="003A3860" w:rsidP="00753BDA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pl-PL"/>
        </w:rPr>
      </w:pPr>
      <w:r w:rsidRPr="00C91233">
        <w:rPr>
          <w:rFonts w:ascii="Arial" w:hAnsi="Arial" w:cs="Arial"/>
          <w:lang w:val="pl-PL"/>
        </w:rPr>
        <w:t>k</w:t>
      </w:r>
      <w:r w:rsidR="00753BDA" w:rsidRPr="00C91233">
        <w:rPr>
          <w:rFonts w:ascii="Arial" w:hAnsi="Arial" w:cs="Arial"/>
          <w:lang w:val="pl-PL"/>
        </w:rPr>
        <w:t>oszty transportu</w:t>
      </w:r>
    </w:p>
    <w:p w:rsidR="0046584A" w:rsidRPr="00473003" w:rsidRDefault="003A3860" w:rsidP="0046584A">
      <w:pPr>
        <w:numPr>
          <w:ilvl w:val="0"/>
          <w:numId w:val="15"/>
        </w:numPr>
        <w:contextualSpacing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bilety </w:t>
      </w:r>
      <w:r w:rsidR="00753BDA" w:rsidRPr="00473003">
        <w:rPr>
          <w:rFonts w:ascii="Arial" w:hAnsi="Arial" w:cs="Arial"/>
          <w:lang w:val="pl-PL"/>
        </w:rPr>
        <w:t>wstęp</w:t>
      </w:r>
      <w:r w:rsidRPr="00473003">
        <w:rPr>
          <w:rFonts w:ascii="Arial" w:hAnsi="Arial" w:cs="Arial"/>
          <w:lang w:val="pl-PL"/>
        </w:rPr>
        <w:t>u</w:t>
      </w:r>
      <w:r w:rsidR="0046584A" w:rsidRPr="00473003">
        <w:rPr>
          <w:rFonts w:ascii="Arial" w:hAnsi="Arial" w:cs="Arial"/>
          <w:lang w:val="pl-PL"/>
        </w:rPr>
        <w:t xml:space="preserve"> </w:t>
      </w:r>
    </w:p>
    <w:p w:rsidR="0046584A" w:rsidRPr="00473003" w:rsidRDefault="0046584A" w:rsidP="0046584A">
      <w:pPr>
        <w:numPr>
          <w:ilvl w:val="0"/>
          <w:numId w:val="15"/>
        </w:numPr>
        <w:contextualSpacing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wydatki na referentów uznanych za ekspert</w:t>
      </w:r>
      <w:r w:rsidRPr="00473003">
        <w:rPr>
          <w:rFonts w:ascii="Calibri" w:hAnsi="Calibri" w:cs="Arial"/>
          <w:lang w:val="pl-PL"/>
        </w:rPr>
        <w:t>ó</w:t>
      </w:r>
      <w:r w:rsidRPr="00473003">
        <w:rPr>
          <w:rFonts w:ascii="Arial" w:hAnsi="Arial" w:cs="Arial"/>
          <w:lang w:val="pl-PL"/>
        </w:rPr>
        <w:t>w w swojej dziedzinie do 50,00 EUR za godzinę i do 300,00 EUR dziennie (</w:t>
      </w:r>
      <w:r w:rsidR="00502798" w:rsidRPr="00473003">
        <w:rPr>
          <w:rFonts w:ascii="Arial" w:hAnsi="Arial" w:cs="Arial"/>
          <w:lang w:val="pl-PL"/>
        </w:rPr>
        <w:t xml:space="preserve">kwalifikowalne </w:t>
      </w:r>
      <w:r w:rsidR="00EE567D" w:rsidRPr="00473003">
        <w:rPr>
          <w:rFonts w:ascii="Arial" w:hAnsi="Arial" w:cs="Arial"/>
          <w:lang w:val="pl-PL"/>
        </w:rPr>
        <w:t>są</w:t>
      </w:r>
      <w:r w:rsidR="00502798" w:rsidRPr="00473003">
        <w:rPr>
          <w:rFonts w:ascii="Arial" w:hAnsi="Arial" w:cs="Arial"/>
          <w:lang w:val="pl-PL"/>
        </w:rPr>
        <w:t xml:space="preserve"> również </w:t>
      </w:r>
      <w:r w:rsidR="00E50DB6">
        <w:rPr>
          <w:rFonts w:ascii="Arial" w:hAnsi="Arial" w:cs="Arial"/>
          <w:lang w:val="pl-PL"/>
        </w:rPr>
        <w:t xml:space="preserve">konieczne </w:t>
      </w:r>
      <w:r w:rsidRPr="00473003">
        <w:rPr>
          <w:rFonts w:ascii="Arial" w:hAnsi="Arial" w:cs="Arial"/>
          <w:lang w:val="pl-PL"/>
        </w:rPr>
        <w:t>koszt</w:t>
      </w:r>
      <w:r w:rsidR="00E50DB6">
        <w:rPr>
          <w:rFonts w:ascii="Arial" w:hAnsi="Arial" w:cs="Arial"/>
          <w:lang w:val="pl-PL"/>
        </w:rPr>
        <w:t>y</w:t>
      </w:r>
      <w:r w:rsidRPr="00473003">
        <w:rPr>
          <w:rFonts w:ascii="Arial" w:hAnsi="Arial" w:cs="Arial"/>
          <w:lang w:val="pl-PL"/>
        </w:rPr>
        <w:t xml:space="preserve"> podróży, wyżywienia i zakwaterowania)</w:t>
      </w:r>
    </w:p>
    <w:p w:rsidR="0046584A" w:rsidRPr="00473003" w:rsidRDefault="0046584A" w:rsidP="0046584A">
      <w:pPr>
        <w:numPr>
          <w:ilvl w:val="0"/>
          <w:numId w:val="15"/>
        </w:numPr>
        <w:contextualSpacing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wydatki na moderatorów, doradców </w:t>
      </w:r>
      <w:r w:rsidR="00502798" w:rsidRPr="00473003">
        <w:rPr>
          <w:rFonts w:ascii="Arial" w:hAnsi="Arial" w:cs="Arial"/>
          <w:lang w:val="pl-PL"/>
        </w:rPr>
        <w:t xml:space="preserve">i prowadzących warsztaty </w:t>
      </w:r>
      <w:r w:rsidRPr="00473003">
        <w:rPr>
          <w:rFonts w:ascii="Arial" w:hAnsi="Arial" w:cs="Arial"/>
          <w:lang w:val="pl-PL"/>
        </w:rPr>
        <w:t>do 25,00 EUR za godzinę i do 200,00 EUR za dzień (</w:t>
      </w:r>
      <w:r w:rsidR="00502798" w:rsidRPr="00473003">
        <w:rPr>
          <w:rFonts w:ascii="Arial" w:hAnsi="Arial" w:cs="Arial"/>
          <w:lang w:val="pl-PL"/>
        </w:rPr>
        <w:t xml:space="preserve">kwalifikowalne </w:t>
      </w:r>
      <w:r w:rsidR="00EE567D" w:rsidRPr="00473003">
        <w:rPr>
          <w:rFonts w:ascii="Arial" w:hAnsi="Arial" w:cs="Arial"/>
          <w:lang w:val="pl-PL"/>
        </w:rPr>
        <w:t>są</w:t>
      </w:r>
      <w:r w:rsidR="00502798" w:rsidRPr="00473003">
        <w:rPr>
          <w:rFonts w:ascii="Arial" w:hAnsi="Arial" w:cs="Arial"/>
          <w:lang w:val="pl-PL"/>
        </w:rPr>
        <w:t xml:space="preserve"> </w:t>
      </w:r>
      <w:r w:rsidR="00EE567D" w:rsidRPr="00473003">
        <w:rPr>
          <w:rFonts w:ascii="Arial" w:hAnsi="Arial" w:cs="Arial"/>
          <w:lang w:val="pl-PL"/>
        </w:rPr>
        <w:t>również</w:t>
      </w:r>
      <w:r w:rsidRPr="00473003">
        <w:rPr>
          <w:rFonts w:ascii="Arial" w:hAnsi="Arial" w:cs="Arial"/>
          <w:lang w:val="pl-PL"/>
        </w:rPr>
        <w:t xml:space="preserve"> </w:t>
      </w:r>
      <w:r w:rsidR="00E50DB6">
        <w:rPr>
          <w:rFonts w:ascii="Arial" w:hAnsi="Arial" w:cs="Arial"/>
          <w:lang w:val="pl-PL"/>
        </w:rPr>
        <w:t xml:space="preserve">konieczne </w:t>
      </w:r>
      <w:r w:rsidRPr="00473003">
        <w:rPr>
          <w:rFonts w:ascii="Arial" w:hAnsi="Arial" w:cs="Arial"/>
          <w:lang w:val="pl-PL"/>
        </w:rPr>
        <w:t>koszt</w:t>
      </w:r>
      <w:r w:rsidR="00502798" w:rsidRPr="00473003">
        <w:rPr>
          <w:rFonts w:ascii="Arial" w:hAnsi="Arial" w:cs="Arial"/>
          <w:lang w:val="pl-PL"/>
        </w:rPr>
        <w:t>y</w:t>
      </w:r>
      <w:r w:rsidRPr="00473003">
        <w:rPr>
          <w:rFonts w:ascii="Arial" w:hAnsi="Arial" w:cs="Arial"/>
          <w:lang w:val="pl-PL"/>
        </w:rPr>
        <w:t xml:space="preserve"> podróży, wyżywienia i zakwaterowania)</w:t>
      </w:r>
    </w:p>
    <w:p w:rsidR="0046584A" w:rsidRPr="00473003" w:rsidRDefault="0046584A" w:rsidP="0046584A">
      <w:pPr>
        <w:numPr>
          <w:ilvl w:val="0"/>
          <w:numId w:val="15"/>
        </w:numPr>
        <w:contextualSpacing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wydatki na tłumaczy symultanicznych do 50,00 EUR za godzinę</w:t>
      </w:r>
    </w:p>
    <w:p w:rsidR="0046584A" w:rsidRPr="00473003" w:rsidRDefault="0046584A" w:rsidP="0046584A">
      <w:pPr>
        <w:numPr>
          <w:ilvl w:val="0"/>
          <w:numId w:val="15"/>
        </w:numPr>
        <w:contextualSpacing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wydatki na opiekunów, pośredników językowych, sędziów</w:t>
      </w:r>
      <w:r w:rsidR="005B3787" w:rsidRPr="00473003">
        <w:rPr>
          <w:rFonts w:ascii="Arial" w:hAnsi="Arial" w:cs="Arial"/>
          <w:lang w:val="pl-PL"/>
        </w:rPr>
        <w:t>,</w:t>
      </w:r>
      <w:r w:rsidRPr="00473003">
        <w:rPr>
          <w:rFonts w:ascii="Arial" w:hAnsi="Arial" w:cs="Arial"/>
          <w:lang w:val="pl-PL"/>
        </w:rPr>
        <w:t xml:space="preserve"> </w:t>
      </w:r>
      <w:r w:rsidR="005B3787" w:rsidRPr="00473003">
        <w:rPr>
          <w:rFonts w:ascii="Arial" w:hAnsi="Arial" w:cs="Arial"/>
          <w:lang w:val="pl-PL"/>
        </w:rPr>
        <w:t>pomocnik</w:t>
      </w:r>
      <w:r w:rsidR="005B3787" w:rsidRPr="00473003">
        <w:rPr>
          <w:rFonts w:ascii="Calibri" w:hAnsi="Calibri" w:cs="Arial"/>
          <w:lang w:val="pl-PL"/>
        </w:rPr>
        <w:t>ó</w:t>
      </w:r>
      <w:r w:rsidR="005B3787" w:rsidRPr="00473003">
        <w:rPr>
          <w:rFonts w:ascii="Arial" w:hAnsi="Arial" w:cs="Arial"/>
          <w:lang w:val="pl-PL"/>
        </w:rPr>
        <w:t xml:space="preserve">w </w:t>
      </w:r>
      <w:r w:rsidRPr="00473003">
        <w:rPr>
          <w:rFonts w:ascii="Arial" w:hAnsi="Arial" w:cs="Arial"/>
          <w:lang w:val="pl-PL"/>
        </w:rPr>
        <w:t>do 15,00 EUR za godzinę</w:t>
      </w:r>
    </w:p>
    <w:p w:rsidR="0046584A" w:rsidRPr="00473003" w:rsidRDefault="0046584A" w:rsidP="0046584A">
      <w:pPr>
        <w:numPr>
          <w:ilvl w:val="0"/>
          <w:numId w:val="15"/>
        </w:numPr>
        <w:contextualSpacing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wydatki na obsługę medyczną (np. lekarze i sanitariusze)</w:t>
      </w:r>
    </w:p>
    <w:p w:rsidR="0046584A" w:rsidRPr="00473003" w:rsidRDefault="0046584A" w:rsidP="0046584A">
      <w:pPr>
        <w:numPr>
          <w:ilvl w:val="0"/>
          <w:numId w:val="15"/>
        </w:numPr>
        <w:contextualSpacing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wydatki na ochronę (np. ochrona obiektu i usługi ochroniarskie)</w:t>
      </w:r>
    </w:p>
    <w:p w:rsidR="00502798" w:rsidRPr="00473003" w:rsidRDefault="00502798" w:rsidP="0046584A">
      <w:pPr>
        <w:numPr>
          <w:ilvl w:val="0"/>
          <w:numId w:val="15"/>
        </w:numPr>
        <w:contextualSpacing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wydatki na występy amatorskich grup artystycznych</w:t>
      </w:r>
    </w:p>
    <w:p w:rsidR="00753BDA" w:rsidRPr="00473003" w:rsidRDefault="00753BDA" w:rsidP="00753BDA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lang w:val="pl-PL"/>
        </w:rPr>
      </w:pPr>
    </w:p>
    <w:p w:rsidR="0046584A" w:rsidRPr="00473003" w:rsidRDefault="0046584A" w:rsidP="0046584A">
      <w:pPr>
        <w:keepNext/>
        <w:keepLines/>
        <w:numPr>
          <w:ilvl w:val="0"/>
          <w:numId w:val="16"/>
        </w:numPr>
        <w:spacing w:line="276" w:lineRule="auto"/>
        <w:jc w:val="both"/>
        <w:outlineLvl w:val="1"/>
        <w:rPr>
          <w:rFonts w:ascii="Arial" w:eastAsiaTheme="majorEastAsia" w:hAnsi="Arial" w:cs="Arial"/>
          <w:b/>
          <w:bCs/>
          <w:lang w:val="pl-PL"/>
        </w:rPr>
      </w:pPr>
      <w:bookmarkStart w:id="14" w:name="_Toc464201888"/>
      <w:r w:rsidRPr="00473003">
        <w:rPr>
          <w:rFonts w:ascii="Arial" w:eastAsiaTheme="majorEastAsia" w:hAnsi="Arial" w:cs="Arial"/>
          <w:b/>
          <w:bCs/>
          <w:lang w:val="pl-PL"/>
        </w:rPr>
        <w:t>Wydatki dla uczestników projektu</w:t>
      </w:r>
      <w:bookmarkEnd w:id="14"/>
    </w:p>
    <w:p w:rsidR="0046584A" w:rsidRPr="00473003" w:rsidRDefault="0046584A" w:rsidP="0046584A">
      <w:pPr>
        <w:numPr>
          <w:ilvl w:val="0"/>
          <w:numId w:val="13"/>
        </w:numPr>
        <w:contextualSpacing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koszty wyżywienia do 15,00 EUR dziennie na uczestnika</w:t>
      </w:r>
    </w:p>
    <w:p w:rsidR="0046584A" w:rsidRPr="00473003" w:rsidRDefault="0046584A" w:rsidP="0046584A">
      <w:pPr>
        <w:numPr>
          <w:ilvl w:val="0"/>
          <w:numId w:val="13"/>
        </w:numPr>
        <w:contextualSpacing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koszty noclegu do 45,00 EUR za nocleg dla jednego uczestnika</w:t>
      </w:r>
      <w:r w:rsidR="00BE595C" w:rsidRPr="00473003">
        <w:rPr>
          <w:rFonts w:ascii="Arial" w:hAnsi="Arial" w:cs="Arial"/>
          <w:lang w:val="pl-PL"/>
        </w:rPr>
        <w:t xml:space="preserve">. W wypadku kosztów ponad 25,00 EUR powinno </w:t>
      </w:r>
      <w:r w:rsidR="00664BE7" w:rsidRPr="00473003">
        <w:rPr>
          <w:rFonts w:ascii="Arial" w:hAnsi="Arial" w:cs="Arial"/>
          <w:lang w:val="pl-PL"/>
        </w:rPr>
        <w:t>zostać przedłożone</w:t>
      </w:r>
      <w:r w:rsidR="00BE595C" w:rsidRPr="00473003">
        <w:rPr>
          <w:rFonts w:ascii="Arial" w:hAnsi="Arial" w:cs="Arial"/>
          <w:lang w:val="pl-PL"/>
        </w:rPr>
        <w:t xml:space="preserve"> dodatkowe uzasadnienie. </w:t>
      </w:r>
    </w:p>
    <w:p w:rsidR="0046584A" w:rsidRPr="00473003" w:rsidRDefault="0046584A" w:rsidP="0046584A">
      <w:pPr>
        <w:numPr>
          <w:ilvl w:val="0"/>
          <w:numId w:val="13"/>
        </w:numPr>
        <w:contextualSpacing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koszty podróży (</w:t>
      </w:r>
      <w:r w:rsidR="005B3787" w:rsidRPr="00473003">
        <w:rPr>
          <w:rFonts w:ascii="Arial" w:hAnsi="Arial" w:cs="Arial"/>
          <w:lang w:val="pl-PL"/>
        </w:rPr>
        <w:t xml:space="preserve">m.in. </w:t>
      </w:r>
      <w:r w:rsidRPr="00473003">
        <w:rPr>
          <w:rFonts w:ascii="Arial" w:hAnsi="Arial" w:cs="Arial"/>
          <w:lang w:val="pl-PL"/>
        </w:rPr>
        <w:t xml:space="preserve">opłaty za korzystanie z publicznych środków transportu, wydatki na przejazdy grupowe, korzystanie z samochodów osobowych - </w:t>
      </w:r>
      <w:r w:rsidR="005B3787" w:rsidRPr="00473003">
        <w:rPr>
          <w:rFonts w:ascii="Arial" w:hAnsi="Arial" w:cs="Arial"/>
          <w:lang w:val="pl-PL"/>
        </w:rPr>
        <w:t>zgodnie z prawodawstwem krajowym</w:t>
      </w:r>
      <w:r w:rsidRPr="00473003">
        <w:rPr>
          <w:rFonts w:ascii="Arial" w:hAnsi="Arial" w:cs="Arial"/>
          <w:lang w:val="pl-PL"/>
        </w:rPr>
        <w:t xml:space="preserve">) </w:t>
      </w:r>
    </w:p>
    <w:p w:rsidR="0046584A" w:rsidRPr="00473003" w:rsidRDefault="0046584A" w:rsidP="0046584A">
      <w:pPr>
        <w:ind w:left="360"/>
        <w:contextualSpacing/>
        <w:jc w:val="both"/>
        <w:rPr>
          <w:rFonts w:ascii="Arial" w:hAnsi="Arial" w:cs="Arial"/>
          <w:lang w:val="pl-PL"/>
        </w:rPr>
      </w:pPr>
    </w:p>
    <w:p w:rsidR="0046584A" w:rsidRPr="00473003" w:rsidRDefault="0046584A" w:rsidP="00216280">
      <w:pPr>
        <w:keepNext/>
        <w:keepLines/>
        <w:numPr>
          <w:ilvl w:val="0"/>
          <w:numId w:val="16"/>
        </w:numPr>
        <w:jc w:val="both"/>
        <w:outlineLvl w:val="1"/>
        <w:rPr>
          <w:rFonts w:ascii="Arial" w:eastAsiaTheme="majorEastAsia" w:hAnsi="Arial" w:cs="Arial"/>
          <w:b/>
          <w:bCs/>
          <w:lang w:val="pl-PL"/>
        </w:rPr>
      </w:pPr>
      <w:bookmarkStart w:id="15" w:name="_Toc464201889"/>
      <w:r w:rsidRPr="00473003">
        <w:rPr>
          <w:rFonts w:ascii="Arial" w:eastAsiaTheme="majorEastAsia" w:hAnsi="Arial" w:cs="Arial"/>
          <w:b/>
          <w:bCs/>
          <w:lang w:val="pl-PL"/>
        </w:rPr>
        <w:t xml:space="preserve">Wyposażenie </w:t>
      </w:r>
      <w:bookmarkEnd w:id="15"/>
    </w:p>
    <w:p w:rsidR="00216280" w:rsidRDefault="00AE04B1" w:rsidP="00216280">
      <w:pPr>
        <w:jc w:val="both"/>
        <w:rPr>
          <w:rFonts w:ascii="Arial" w:hAnsi="Arial" w:cs="Arial"/>
          <w:lang w:val="pl-PL"/>
        </w:rPr>
      </w:pPr>
      <w:r w:rsidRPr="00AE04B1">
        <w:rPr>
          <w:rFonts w:ascii="Arial" w:hAnsi="Arial" w:cs="Arial"/>
          <w:lang w:val="pl-PL"/>
        </w:rPr>
        <w:t>Zakup wyposażenia</w:t>
      </w:r>
      <w:r>
        <w:rPr>
          <w:rFonts w:ascii="Arial" w:hAnsi="Arial" w:cs="Arial"/>
          <w:lang w:val="pl-PL"/>
        </w:rPr>
        <w:t xml:space="preserve">, </w:t>
      </w:r>
      <w:r w:rsidRPr="00AE04B1">
        <w:rPr>
          <w:rFonts w:ascii="Arial" w:hAnsi="Arial" w:cs="Arial"/>
          <w:lang w:val="pl-PL"/>
        </w:rPr>
        <w:t>jeśli zakup ten jest niezbędny do realizacji projektu i jeśli nie jest wyłącznym przedmiotem wsparcia.</w:t>
      </w:r>
    </w:p>
    <w:p w:rsidR="0046584A" w:rsidRDefault="0046584A" w:rsidP="00216280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Zakup wyposażenia może zostać zatwierdzony do 20% </w:t>
      </w:r>
      <w:r w:rsidR="00D8087A" w:rsidRPr="00473003">
        <w:rPr>
          <w:rFonts w:ascii="Arial" w:hAnsi="Arial" w:cs="Arial"/>
          <w:lang w:val="pl-PL"/>
        </w:rPr>
        <w:t>całkowitych koszt</w:t>
      </w:r>
      <w:r w:rsidR="00D8087A" w:rsidRPr="00473003">
        <w:rPr>
          <w:rFonts w:ascii="Calibri" w:hAnsi="Calibri" w:cs="Arial"/>
          <w:lang w:val="pl-PL"/>
        </w:rPr>
        <w:t>ó</w:t>
      </w:r>
      <w:r w:rsidR="00D8087A" w:rsidRPr="00473003">
        <w:rPr>
          <w:rFonts w:ascii="Arial" w:hAnsi="Arial" w:cs="Arial"/>
          <w:lang w:val="pl-PL"/>
        </w:rPr>
        <w:t>w kwalifikowalnych (do max. 3.529,41 EUR w przypadku projekt</w:t>
      </w:r>
      <w:r w:rsidR="00D8087A" w:rsidRPr="00473003">
        <w:rPr>
          <w:rFonts w:ascii="Calibri" w:hAnsi="Calibri" w:cs="Arial"/>
          <w:lang w:val="pl-PL"/>
        </w:rPr>
        <w:t>ó</w:t>
      </w:r>
      <w:r w:rsidR="00D8087A" w:rsidRPr="00473003">
        <w:rPr>
          <w:rFonts w:ascii="Arial" w:hAnsi="Arial" w:cs="Arial"/>
          <w:lang w:val="pl-PL"/>
        </w:rPr>
        <w:t>w z kwotą dofinansowania do 15.000,00 EUR i max. 5.882,35 EUR w przypadku projekt</w:t>
      </w:r>
      <w:r w:rsidR="00D8087A" w:rsidRPr="00473003">
        <w:rPr>
          <w:rFonts w:ascii="Calibri" w:hAnsi="Calibri" w:cs="Arial"/>
          <w:lang w:val="pl-PL"/>
        </w:rPr>
        <w:t>ó</w:t>
      </w:r>
      <w:r w:rsidR="00D8087A" w:rsidRPr="00473003">
        <w:rPr>
          <w:rFonts w:ascii="Arial" w:hAnsi="Arial" w:cs="Arial"/>
          <w:lang w:val="pl-PL"/>
        </w:rPr>
        <w:t>w z kwotą dofinansowania do 25.000,00 EUR)</w:t>
      </w:r>
      <w:r w:rsidR="00AE04B1">
        <w:rPr>
          <w:rFonts w:ascii="Arial" w:hAnsi="Arial" w:cs="Arial"/>
          <w:lang w:val="pl-PL"/>
        </w:rPr>
        <w:t xml:space="preserve">. </w:t>
      </w:r>
    </w:p>
    <w:p w:rsidR="000C55EE" w:rsidRPr="00473003" w:rsidRDefault="000C55EE" w:rsidP="00216280">
      <w:pPr>
        <w:jc w:val="both"/>
        <w:rPr>
          <w:rFonts w:ascii="Arial" w:hAnsi="Arial" w:cs="Arial"/>
          <w:lang w:val="pl-PL"/>
        </w:rPr>
      </w:pPr>
    </w:p>
    <w:p w:rsidR="0046584A" w:rsidRPr="00C91233" w:rsidRDefault="0046584A" w:rsidP="00216280">
      <w:pPr>
        <w:keepNext/>
        <w:keepLines/>
        <w:numPr>
          <w:ilvl w:val="0"/>
          <w:numId w:val="16"/>
        </w:numPr>
        <w:jc w:val="both"/>
        <w:outlineLvl w:val="1"/>
        <w:rPr>
          <w:rFonts w:ascii="Arial" w:eastAsiaTheme="majorEastAsia" w:hAnsi="Arial" w:cs="Arial"/>
          <w:b/>
          <w:bCs/>
          <w:lang w:val="pl-PL"/>
        </w:rPr>
      </w:pPr>
      <w:bookmarkStart w:id="16" w:name="_Toc464201890"/>
      <w:r w:rsidRPr="00C91233">
        <w:rPr>
          <w:rFonts w:ascii="Arial" w:eastAsiaTheme="majorEastAsia" w:hAnsi="Arial" w:cs="Arial"/>
          <w:b/>
          <w:bCs/>
          <w:lang w:val="pl-PL"/>
        </w:rPr>
        <w:t xml:space="preserve">Koszty </w:t>
      </w:r>
      <w:r w:rsidR="001C25B6">
        <w:rPr>
          <w:rFonts w:ascii="Arial" w:eastAsiaTheme="majorEastAsia" w:hAnsi="Arial" w:cs="Arial"/>
          <w:b/>
          <w:bCs/>
          <w:lang w:val="pl-PL"/>
        </w:rPr>
        <w:t>personelu</w:t>
      </w:r>
      <w:bookmarkEnd w:id="16"/>
      <w:r w:rsidR="00B253DB">
        <w:rPr>
          <w:rFonts w:ascii="Arial" w:eastAsiaTheme="majorEastAsia" w:hAnsi="Arial" w:cs="Arial"/>
          <w:b/>
          <w:bCs/>
          <w:lang w:val="pl-PL"/>
        </w:rPr>
        <w:t xml:space="preserve"> </w:t>
      </w:r>
    </w:p>
    <w:p w:rsidR="004F3D04" w:rsidRDefault="001B3581" w:rsidP="00331A55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Poniesione k</w:t>
      </w:r>
      <w:r w:rsidR="0046584A" w:rsidRPr="00473003">
        <w:rPr>
          <w:rFonts w:ascii="Arial" w:hAnsi="Arial" w:cs="Arial"/>
          <w:lang w:val="pl-PL"/>
        </w:rPr>
        <w:t xml:space="preserve">oszty </w:t>
      </w:r>
      <w:r w:rsidR="001C25B6">
        <w:rPr>
          <w:rFonts w:ascii="Arial" w:hAnsi="Arial" w:cs="Arial"/>
          <w:lang w:val="pl-PL"/>
        </w:rPr>
        <w:t>personelu</w:t>
      </w:r>
      <w:r w:rsidR="0046584A" w:rsidRPr="00473003">
        <w:rPr>
          <w:rFonts w:ascii="Arial" w:hAnsi="Arial" w:cs="Arial"/>
          <w:lang w:val="pl-PL"/>
        </w:rPr>
        <w:t xml:space="preserve"> </w:t>
      </w:r>
      <w:r w:rsidR="00724FFE" w:rsidRPr="00473003">
        <w:rPr>
          <w:rFonts w:ascii="Arial" w:hAnsi="Arial" w:cs="Arial"/>
          <w:lang w:val="pl-PL"/>
        </w:rPr>
        <w:t>będą</w:t>
      </w:r>
      <w:r w:rsidR="00170464" w:rsidRPr="00473003">
        <w:rPr>
          <w:rFonts w:ascii="Arial" w:hAnsi="Arial" w:cs="Arial"/>
          <w:lang w:val="pl-PL"/>
        </w:rPr>
        <w:t xml:space="preserve"> </w:t>
      </w:r>
      <w:r w:rsidR="0046584A" w:rsidRPr="00473003">
        <w:rPr>
          <w:rFonts w:ascii="Arial" w:hAnsi="Arial" w:cs="Arial"/>
          <w:lang w:val="pl-PL"/>
        </w:rPr>
        <w:t xml:space="preserve">rozliczane </w:t>
      </w:r>
      <w:r w:rsidR="001D3760" w:rsidRPr="00473003">
        <w:rPr>
          <w:rFonts w:ascii="Arial" w:hAnsi="Arial" w:cs="Arial"/>
          <w:lang w:val="pl-PL"/>
        </w:rPr>
        <w:t xml:space="preserve">w </w:t>
      </w:r>
      <w:r w:rsidR="0046584A" w:rsidRPr="00473003">
        <w:rPr>
          <w:rFonts w:ascii="Arial" w:hAnsi="Arial" w:cs="Arial"/>
          <w:lang w:val="pl-PL"/>
        </w:rPr>
        <w:t xml:space="preserve">formie </w:t>
      </w:r>
      <w:r>
        <w:rPr>
          <w:rFonts w:ascii="Arial" w:hAnsi="Arial" w:cs="Arial"/>
          <w:lang w:val="pl-PL"/>
        </w:rPr>
        <w:t xml:space="preserve">stawki </w:t>
      </w:r>
      <w:r w:rsidR="00D82914">
        <w:rPr>
          <w:rFonts w:ascii="Arial" w:hAnsi="Arial" w:cs="Arial"/>
          <w:lang w:val="pl-PL"/>
        </w:rPr>
        <w:t>ryczałtowej</w:t>
      </w:r>
      <w:r w:rsidR="0046584A" w:rsidRPr="00473003">
        <w:rPr>
          <w:rFonts w:ascii="Arial" w:hAnsi="Arial" w:cs="Arial"/>
          <w:lang w:val="pl-PL"/>
        </w:rPr>
        <w:t xml:space="preserve"> w wysokości </w:t>
      </w:r>
      <w:r w:rsidR="00815129">
        <w:rPr>
          <w:rFonts w:ascii="Arial" w:hAnsi="Arial" w:cs="Arial"/>
          <w:lang w:val="pl-PL"/>
        </w:rPr>
        <w:t>20</w:t>
      </w:r>
      <w:r w:rsidR="0046584A" w:rsidRPr="00473003">
        <w:rPr>
          <w:rFonts w:ascii="Arial" w:hAnsi="Arial" w:cs="Arial"/>
          <w:lang w:val="pl-PL"/>
        </w:rPr>
        <w:t xml:space="preserve">% wydatków bezpośrednich (wydatki projektowe, wydatki na uczestników projektu oraz </w:t>
      </w:r>
      <w:r w:rsidR="00815129" w:rsidRPr="00473003">
        <w:rPr>
          <w:rFonts w:ascii="Arial" w:hAnsi="Arial" w:cs="Arial"/>
          <w:lang w:val="pl-PL"/>
        </w:rPr>
        <w:t>wyposażenie</w:t>
      </w:r>
      <w:r w:rsidR="0046584A" w:rsidRPr="00473003">
        <w:rPr>
          <w:rFonts w:ascii="Arial" w:hAnsi="Arial" w:cs="Arial"/>
          <w:lang w:val="pl-PL"/>
        </w:rPr>
        <w:t>)</w:t>
      </w:r>
      <w:r w:rsidR="00D8087A" w:rsidRPr="00473003">
        <w:rPr>
          <w:rFonts w:ascii="Arial" w:hAnsi="Arial" w:cs="Arial"/>
          <w:lang w:val="pl-PL"/>
        </w:rPr>
        <w:t>.</w:t>
      </w:r>
      <w:r w:rsidR="00331A55">
        <w:rPr>
          <w:rFonts w:ascii="Arial" w:hAnsi="Arial" w:cs="Arial"/>
          <w:lang w:val="pl-PL"/>
        </w:rPr>
        <w:t xml:space="preserve"> </w:t>
      </w:r>
      <w:r w:rsidR="00331A55" w:rsidRPr="000C55EE">
        <w:rPr>
          <w:rFonts w:ascii="Arial" w:hAnsi="Arial" w:cs="Arial"/>
          <w:lang w:val="pl-PL"/>
        </w:rPr>
        <w:t>Wraz z (pierwszym) raportem partner projektu musi złożyć wiążące oświadczenie, że zatrudniał</w:t>
      </w:r>
      <w:r w:rsidR="00331A55">
        <w:rPr>
          <w:rFonts w:ascii="Arial" w:hAnsi="Arial" w:cs="Arial"/>
          <w:lang w:val="pl-PL"/>
        </w:rPr>
        <w:t xml:space="preserve"> </w:t>
      </w:r>
      <w:r w:rsidR="00331A55" w:rsidRPr="000C55EE">
        <w:rPr>
          <w:rFonts w:ascii="Calibri" w:hAnsi="Calibri" w:cs="Calibri"/>
          <w:sz w:val="24"/>
          <w:szCs w:val="24"/>
          <w:lang w:val="pl-PL"/>
        </w:rPr>
        <w:t>personel na rzecz projektu i że ponosi</w:t>
      </w:r>
      <w:r w:rsidR="00B60851">
        <w:rPr>
          <w:rFonts w:ascii="Calibri" w:hAnsi="Calibri" w:cs="Calibri"/>
          <w:sz w:val="24"/>
          <w:szCs w:val="24"/>
          <w:lang w:val="pl-PL"/>
        </w:rPr>
        <w:t>ł</w:t>
      </w:r>
      <w:r w:rsidR="00331A55" w:rsidRPr="000C55EE">
        <w:rPr>
          <w:rFonts w:ascii="Calibri" w:hAnsi="Calibri" w:cs="Calibri"/>
          <w:sz w:val="24"/>
          <w:szCs w:val="24"/>
          <w:lang w:val="pl-PL"/>
        </w:rPr>
        <w:t xml:space="preserve"> w związku z tym koszty personelu</w:t>
      </w:r>
      <w:r w:rsidR="00331A55">
        <w:rPr>
          <w:rFonts w:ascii="Calibri" w:hAnsi="Calibri" w:cs="Calibri"/>
          <w:sz w:val="24"/>
          <w:szCs w:val="24"/>
          <w:lang w:val="pl-PL"/>
        </w:rPr>
        <w:t xml:space="preserve">. </w:t>
      </w:r>
      <w:r>
        <w:rPr>
          <w:rFonts w:ascii="Arial" w:hAnsi="Arial" w:cs="Arial"/>
          <w:lang w:val="pl-PL"/>
        </w:rPr>
        <w:t xml:space="preserve">Ponadto </w:t>
      </w:r>
      <w:r w:rsidR="00276B98">
        <w:rPr>
          <w:rFonts w:ascii="Arial" w:hAnsi="Arial" w:cs="Arial"/>
          <w:lang w:val="pl-PL"/>
        </w:rPr>
        <w:t>do rozliczenia nie wymaga się udokumentowania rzeczywistych wydatków personalnych obj</w:t>
      </w:r>
      <w:r w:rsidR="00331A55">
        <w:rPr>
          <w:rFonts w:ascii="Arial" w:hAnsi="Arial" w:cs="Arial"/>
          <w:lang w:val="pl-PL"/>
        </w:rPr>
        <w:t>ę</w:t>
      </w:r>
      <w:r w:rsidR="00276B98">
        <w:rPr>
          <w:rFonts w:ascii="Arial" w:hAnsi="Arial" w:cs="Arial"/>
          <w:lang w:val="pl-PL"/>
        </w:rPr>
        <w:t>tych ryczałtem.</w:t>
      </w:r>
      <w:r w:rsidR="009F6F69">
        <w:rPr>
          <w:rFonts w:ascii="Arial" w:hAnsi="Arial" w:cs="Arial"/>
          <w:lang w:val="pl-PL"/>
        </w:rPr>
        <w:t xml:space="preserve"> </w:t>
      </w:r>
      <w:r w:rsidR="00AE04B1">
        <w:rPr>
          <w:rFonts w:ascii="Arial" w:hAnsi="Arial" w:cs="Arial"/>
          <w:lang w:val="pl-PL"/>
        </w:rPr>
        <w:t xml:space="preserve">Wnioskodawca musi </w:t>
      </w:r>
      <w:r w:rsidR="00331A55">
        <w:rPr>
          <w:rFonts w:ascii="Arial" w:hAnsi="Arial" w:cs="Arial"/>
          <w:lang w:val="pl-PL"/>
        </w:rPr>
        <w:t xml:space="preserve"> </w:t>
      </w:r>
      <w:r w:rsidR="00276B98">
        <w:rPr>
          <w:rFonts w:ascii="Arial" w:hAnsi="Arial" w:cs="Arial"/>
          <w:lang w:val="pl-PL"/>
        </w:rPr>
        <w:t xml:space="preserve">poza tym </w:t>
      </w:r>
      <w:r w:rsidR="00DC111F">
        <w:rPr>
          <w:rFonts w:ascii="Arial" w:hAnsi="Arial" w:cs="Arial"/>
          <w:lang w:val="pl-PL"/>
        </w:rPr>
        <w:t xml:space="preserve">już </w:t>
      </w:r>
      <w:r w:rsidR="00276B98">
        <w:rPr>
          <w:rFonts w:ascii="Arial" w:hAnsi="Arial" w:cs="Arial"/>
          <w:lang w:val="pl-PL"/>
        </w:rPr>
        <w:t>przy sk</w:t>
      </w:r>
      <w:r w:rsidR="00331A55">
        <w:rPr>
          <w:rFonts w:ascii="Arial" w:hAnsi="Arial" w:cs="Arial"/>
          <w:lang w:val="pl-PL"/>
        </w:rPr>
        <w:t>ł</w:t>
      </w:r>
      <w:r w:rsidR="00276B98">
        <w:rPr>
          <w:rFonts w:ascii="Arial" w:hAnsi="Arial" w:cs="Arial"/>
          <w:lang w:val="pl-PL"/>
        </w:rPr>
        <w:t xml:space="preserve">adaniu wniosku </w:t>
      </w:r>
      <w:r w:rsidR="00A67D9E">
        <w:rPr>
          <w:rFonts w:ascii="Arial" w:hAnsi="Arial" w:cs="Arial"/>
          <w:lang w:val="pl-PL"/>
        </w:rPr>
        <w:t>wykazać</w:t>
      </w:r>
      <w:r w:rsidR="00AE04B1">
        <w:rPr>
          <w:rFonts w:ascii="Arial" w:hAnsi="Arial" w:cs="Arial"/>
          <w:lang w:val="pl-PL"/>
        </w:rPr>
        <w:t xml:space="preserve">, że koszty </w:t>
      </w:r>
      <w:r w:rsidR="004F3D04">
        <w:rPr>
          <w:rFonts w:ascii="Arial" w:hAnsi="Arial" w:cs="Arial"/>
          <w:lang w:val="pl-PL"/>
        </w:rPr>
        <w:t xml:space="preserve">personelu </w:t>
      </w:r>
      <w:r w:rsidR="002A2767">
        <w:rPr>
          <w:rFonts w:ascii="Arial" w:hAnsi="Arial" w:cs="Arial"/>
          <w:lang w:val="pl-PL"/>
        </w:rPr>
        <w:t>są</w:t>
      </w:r>
      <w:r w:rsidR="00AE04B1">
        <w:rPr>
          <w:rFonts w:ascii="Arial" w:hAnsi="Arial" w:cs="Arial"/>
          <w:lang w:val="pl-PL"/>
        </w:rPr>
        <w:t xml:space="preserve"> konieczne i kwalifikowalne. </w:t>
      </w:r>
      <w:r w:rsidR="00815129" w:rsidRPr="00815129">
        <w:rPr>
          <w:rFonts w:ascii="Arial" w:hAnsi="Arial" w:cs="Arial"/>
          <w:lang w:val="pl-PL"/>
        </w:rPr>
        <w:t xml:space="preserve">Następuje to </w:t>
      </w:r>
      <w:r w:rsidR="00DC111F">
        <w:rPr>
          <w:rFonts w:ascii="Arial" w:hAnsi="Arial" w:cs="Arial"/>
          <w:lang w:val="pl-PL"/>
        </w:rPr>
        <w:t xml:space="preserve">w formie </w:t>
      </w:r>
      <w:r w:rsidR="00331A55">
        <w:rPr>
          <w:rFonts w:ascii="Arial" w:hAnsi="Arial" w:cs="Arial"/>
          <w:lang w:val="pl-PL"/>
        </w:rPr>
        <w:t xml:space="preserve">opisu konkretnych, związanych z projektem, wykonywanych zadań. </w:t>
      </w:r>
      <w:r w:rsidR="00815129" w:rsidRPr="00815129">
        <w:rPr>
          <w:rFonts w:ascii="Arial" w:hAnsi="Arial" w:cs="Arial"/>
          <w:lang w:val="pl-PL"/>
        </w:rPr>
        <w:t xml:space="preserve"> </w:t>
      </w:r>
    </w:p>
    <w:p w:rsidR="007721AF" w:rsidRPr="007B3688" w:rsidRDefault="007721AF" w:rsidP="007B3688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pozostałym zakresie zastosowanie znajdują odpowiednie zapisy </w:t>
      </w:r>
      <w:r w:rsidRPr="007B3688">
        <w:rPr>
          <w:rFonts w:ascii="Arial" w:hAnsi="Arial" w:cs="Arial"/>
          <w:i/>
          <w:lang w:val="pl-PL"/>
        </w:rPr>
        <w:t>art. 3 Rozporządzenia delegowanego Komisji (UE) nr 481/2014 z dnia 4 marca 2014 r. uzupełniające rozporządzenie Parlamentu Europejskiego i Rady (UE) nr 1299/2013 w odniesieniu do przepisów szczególnych dotyczących kwalifikowalności wydatków w ramach programów EWT</w:t>
      </w:r>
      <w:r>
        <w:rPr>
          <w:rFonts w:ascii="Arial" w:hAnsi="Arial" w:cs="Arial"/>
          <w:i/>
          <w:lang w:val="pl-PL"/>
        </w:rPr>
        <w:t xml:space="preserve">. </w:t>
      </w:r>
    </w:p>
    <w:p w:rsidR="00815129" w:rsidRDefault="00815129" w:rsidP="00815129">
      <w:pPr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>Wypłata stawki ryczałtowej na koszty personelu następuje proporcjonalnie do wypłacanych środków pomocowych w ramach kategorii kosztów włączanych do podstawy obliczenia stawki ryczałtowej</w:t>
      </w:r>
      <w:r>
        <w:rPr>
          <w:rFonts w:ascii="Arial" w:hAnsi="Arial" w:cs="Arial"/>
          <w:lang w:val="pl-PL"/>
        </w:rPr>
        <w:t xml:space="preserve"> (1-3</w:t>
      </w:r>
      <w:r w:rsidR="00331A55">
        <w:rPr>
          <w:rFonts w:ascii="Arial" w:hAnsi="Arial" w:cs="Arial"/>
          <w:lang w:val="pl-PL"/>
        </w:rPr>
        <w:t>)</w:t>
      </w:r>
      <w:r>
        <w:rPr>
          <w:rFonts w:ascii="Arial" w:hAnsi="Arial" w:cs="Arial"/>
          <w:lang w:val="pl-PL"/>
        </w:rPr>
        <w:t xml:space="preserve">. </w:t>
      </w:r>
    </w:p>
    <w:p w:rsidR="0046584A" w:rsidRPr="00473003" w:rsidRDefault="0046584A" w:rsidP="0046584A">
      <w:pPr>
        <w:jc w:val="both"/>
        <w:rPr>
          <w:rFonts w:ascii="Arial" w:hAnsi="Arial" w:cs="Arial"/>
          <w:lang w:val="pl-PL"/>
        </w:rPr>
      </w:pPr>
    </w:p>
    <w:p w:rsidR="00753BDA" w:rsidRPr="00C91233" w:rsidRDefault="00753BDA" w:rsidP="0046584A">
      <w:pPr>
        <w:keepNext/>
        <w:keepLines/>
        <w:numPr>
          <w:ilvl w:val="0"/>
          <w:numId w:val="16"/>
        </w:numPr>
        <w:spacing w:line="276" w:lineRule="auto"/>
        <w:jc w:val="both"/>
        <w:outlineLvl w:val="1"/>
        <w:rPr>
          <w:rFonts w:ascii="Arial" w:eastAsiaTheme="majorEastAsia" w:hAnsi="Arial" w:cs="Arial"/>
          <w:b/>
          <w:bCs/>
          <w:lang w:val="pl-PL"/>
        </w:rPr>
      </w:pPr>
      <w:bookmarkStart w:id="17" w:name="_Toc464201891"/>
      <w:r w:rsidRPr="00C91233">
        <w:rPr>
          <w:rFonts w:ascii="Arial" w:eastAsiaTheme="majorEastAsia" w:hAnsi="Arial" w:cs="Arial"/>
          <w:b/>
          <w:bCs/>
          <w:lang w:val="pl-PL"/>
        </w:rPr>
        <w:t>Wydatki biurowe i administracyjne</w:t>
      </w:r>
      <w:bookmarkEnd w:id="17"/>
    </w:p>
    <w:p w:rsidR="00E50DB6" w:rsidRDefault="00753BDA" w:rsidP="00753BDA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Wydatki biurowe i administracyjne </w:t>
      </w:r>
      <w:r w:rsidR="00C6548D" w:rsidRPr="00473003">
        <w:rPr>
          <w:rFonts w:ascii="Arial" w:hAnsi="Arial" w:cs="Arial"/>
          <w:lang w:val="pl-PL"/>
        </w:rPr>
        <w:t xml:space="preserve">konieczne </w:t>
      </w:r>
      <w:r w:rsidR="007E5068" w:rsidRPr="00473003">
        <w:rPr>
          <w:rFonts w:ascii="Arial" w:hAnsi="Arial" w:cs="Arial"/>
          <w:lang w:val="pl-PL"/>
        </w:rPr>
        <w:t>do realizacji projektu</w:t>
      </w:r>
      <w:r w:rsidR="005D7564">
        <w:rPr>
          <w:rFonts w:ascii="Arial" w:hAnsi="Arial" w:cs="Arial"/>
          <w:lang w:val="pl-PL"/>
        </w:rPr>
        <w:t xml:space="preserve"> mają</w:t>
      </w:r>
      <w:r w:rsidR="00604F6C">
        <w:rPr>
          <w:rFonts w:ascii="Arial" w:hAnsi="Arial" w:cs="Arial"/>
          <w:lang w:val="pl-PL"/>
        </w:rPr>
        <w:t xml:space="preserve"> charakter kosztów pośrednich i</w:t>
      </w:r>
      <w:r w:rsidR="007E5068" w:rsidRPr="00473003">
        <w:rPr>
          <w:rFonts w:ascii="Arial" w:hAnsi="Arial" w:cs="Arial"/>
          <w:lang w:val="pl-PL"/>
        </w:rPr>
        <w:t xml:space="preserve"> </w:t>
      </w:r>
      <w:r w:rsidR="00C6548D" w:rsidRPr="00473003">
        <w:rPr>
          <w:rFonts w:ascii="Arial" w:hAnsi="Arial" w:cs="Arial"/>
          <w:lang w:val="pl-PL"/>
        </w:rPr>
        <w:t xml:space="preserve">będą rozliczane w formie </w:t>
      </w:r>
      <w:r w:rsidR="00D70FA4" w:rsidRPr="00473003">
        <w:rPr>
          <w:rFonts w:ascii="Arial" w:hAnsi="Arial" w:cs="Arial"/>
          <w:lang w:val="pl-PL"/>
        </w:rPr>
        <w:t>ryczałtu</w:t>
      </w:r>
      <w:r w:rsidR="000E0B30" w:rsidRPr="00473003">
        <w:rPr>
          <w:rFonts w:ascii="Arial" w:hAnsi="Arial" w:cs="Arial"/>
          <w:lang w:val="pl-PL"/>
        </w:rPr>
        <w:t xml:space="preserve">. </w:t>
      </w:r>
      <w:r w:rsidR="00202863" w:rsidRPr="00473003">
        <w:rPr>
          <w:rFonts w:ascii="Arial" w:hAnsi="Arial" w:cs="Arial"/>
          <w:lang w:val="pl-PL"/>
        </w:rPr>
        <w:t>S</w:t>
      </w:r>
      <w:r w:rsidR="007E5068" w:rsidRPr="00473003">
        <w:rPr>
          <w:rFonts w:ascii="Arial" w:hAnsi="Arial" w:cs="Arial"/>
          <w:lang w:val="pl-PL"/>
        </w:rPr>
        <w:t xml:space="preserve">tawka </w:t>
      </w:r>
      <w:r w:rsidR="00504B18" w:rsidRPr="00473003">
        <w:rPr>
          <w:rFonts w:ascii="Arial" w:hAnsi="Arial" w:cs="Arial"/>
          <w:lang w:val="pl-PL"/>
        </w:rPr>
        <w:t>ryczałtowa</w:t>
      </w:r>
      <w:r w:rsidR="007E5068" w:rsidRPr="00473003">
        <w:rPr>
          <w:rFonts w:ascii="Arial" w:hAnsi="Arial" w:cs="Arial"/>
          <w:lang w:val="pl-PL"/>
        </w:rPr>
        <w:t xml:space="preserve"> </w:t>
      </w:r>
      <w:r w:rsidR="00504B18" w:rsidRPr="00473003">
        <w:rPr>
          <w:rFonts w:ascii="Arial" w:hAnsi="Arial" w:cs="Arial"/>
          <w:lang w:val="pl-PL"/>
        </w:rPr>
        <w:t>wyn</w:t>
      </w:r>
      <w:r w:rsidR="00202863" w:rsidRPr="00473003">
        <w:rPr>
          <w:rFonts w:ascii="Arial" w:hAnsi="Arial" w:cs="Arial"/>
          <w:lang w:val="pl-PL"/>
        </w:rPr>
        <w:t xml:space="preserve">osi </w:t>
      </w:r>
      <w:r w:rsidRPr="00473003">
        <w:rPr>
          <w:rFonts w:ascii="Arial" w:hAnsi="Arial" w:cs="Arial"/>
          <w:lang w:val="pl-PL"/>
        </w:rPr>
        <w:t xml:space="preserve">15% kosztów </w:t>
      </w:r>
      <w:r w:rsidR="004F3D04">
        <w:rPr>
          <w:rFonts w:ascii="Arial" w:hAnsi="Arial" w:cs="Arial"/>
          <w:lang w:val="pl-PL"/>
        </w:rPr>
        <w:t>personelu</w:t>
      </w:r>
      <w:r w:rsidR="004F3D04" w:rsidRPr="00473003">
        <w:rPr>
          <w:rFonts w:ascii="Arial" w:hAnsi="Arial" w:cs="Arial"/>
          <w:lang w:val="pl-PL"/>
        </w:rPr>
        <w:t xml:space="preserve"> </w:t>
      </w:r>
      <w:r w:rsidR="007E5068" w:rsidRPr="00473003">
        <w:rPr>
          <w:rFonts w:ascii="Arial" w:hAnsi="Arial" w:cs="Arial"/>
          <w:lang w:val="pl-PL"/>
        </w:rPr>
        <w:t>wnioskodawcy</w:t>
      </w:r>
      <w:r w:rsidR="00504B18" w:rsidRPr="00473003">
        <w:rPr>
          <w:rFonts w:ascii="Arial" w:hAnsi="Arial" w:cs="Arial"/>
          <w:lang w:val="pl-PL"/>
        </w:rPr>
        <w:t xml:space="preserve"> </w:t>
      </w:r>
      <w:r w:rsidR="007E5068" w:rsidRPr="00473003">
        <w:rPr>
          <w:rFonts w:ascii="Arial" w:hAnsi="Arial" w:cs="Arial"/>
          <w:lang w:val="pl-PL"/>
        </w:rPr>
        <w:t>(punkt</w:t>
      </w:r>
      <w:r w:rsidR="00504B18" w:rsidRPr="00473003">
        <w:rPr>
          <w:rFonts w:ascii="Arial" w:hAnsi="Arial" w:cs="Arial"/>
          <w:lang w:val="pl-PL"/>
        </w:rPr>
        <w:t xml:space="preserve"> </w:t>
      </w:r>
      <w:r w:rsidR="007E5068" w:rsidRPr="00473003">
        <w:rPr>
          <w:rFonts w:ascii="Arial" w:hAnsi="Arial" w:cs="Arial"/>
          <w:lang w:val="pl-PL"/>
        </w:rPr>
        <w:t>4)</w:t>
      </w:r>
      <w:r w:rsidR="00E50DB6">
        <w:rPr>
          <w:rFonts w:ascii="Arial" w:hAnsi="Arial" w:cs="Arial"/>
          <w:lang w:val="pl-PL"/>
        </w:rPr>
        <w:t>.</w:t>
      </w:r>
    </w:p>
    <w:p w:rsidR="00753BDA" w:rsidRPr="00473003" w:rsidRDefault="00753BDA" w:rsidP="00753BDA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Wydatki biurowe i administracyjne, które są niezbędne dla realizacji projektu, </w:t>
      </w:r>
      <w:r w:rsidR="006C5B2A" w:rsidRPr="00473003">
        <w:rPr>
          <w:rFonts w:ascii="Arial" w:hAnsi="Arial" w:cs="Arial"/>
          <w:lang w:val="pl-PL"/>
        </w:rPr>
        <w:t>obejmują następujące koszty</w:t>
      </w:r>
      <w:r w:rsidR="007E5068" w:rsidRPr="00473003">
        <w:rPr>
          <w:rFonts w:ascii="Arial" w:hAnsi="Arial" w:cs="Arial"/>
          <w:lang w:val="pl-PL"/>
        </w:rPr>
        <w:t>:</w:t>
      </w:r>
    </w:p>
    <w:p w:rsidR="00815129" w:rsidRPr="00815129" w:rsidRDefault="00815129" w:rsidP="00724FFE">
      <w:pPr>
        <w:numPr>
          <w:ilvl w:val="0"/>
          <w:numId w:val="27"/>
        </w:numPr>
        <w:contextualSpacing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>czynsz za biuro;</w:t>
      </w:r>
    </w:p>
    <w:p w:rsidR="00815129" w:rsidRPr="00815129" w:rsidRDefault="00815129" w:rsidP="00724FFE">
      <w:pPr>
        <w:numPr>
          <w:ilvl w:val="0"/>
          <w:numId w:val="27"/>
        </w:numPr>
        <w:contextualSpacing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>ubezpieczenie i podatki związane z budynkami, w których znajduje się personel, oraz z wyposażeniem biura (np. ubezpieczenie od pożaru, kradzieży);</w:t>
      </w:r>
    </w:p>
    <w:p w:rsidR="00815129" w:rsidRPr="00815129" w:rsidRDefault="00815129" w:rsidP="00724FFE">
      <w:pPr>
        <w:numPr>
          <w:ilvl w:val="0"/>
          <w:numId w:val="27"/>
        </w:numPr>
        <w:contextualSpacing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koszty eksploatacji (np. rachunki za elektryczność, ogrzewanie, wodę); </w:t>
      </w:r>
    </w:p>
    <w:p w:rsidR="00815129" w:rsidRPr="00815129" w:rsidRDefault="00815129" w:rsidP="00724FFE">
      <w:pPr>
        <w:numPr>
          <w:ilvl w:val="0"/>
          <w:numId w:val="27"/>
        </w:numPr>
        <w:contextualSpacing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materiały biurowe </w:t>
      </w:r>
    </w:p>
    <w:p w:rsidR="00815129" w:rsidRPr="00815129" w:rsidRDefault="00815129" w:rsidP="00724FFE">
      <w:pPr>
        <w:numPr>
          <w:ilvl w:val="0"/>
          <w:numId w:val="27"/>
        </w:numPr>
        <w:contextualSpacing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ogólna księgowość prowadzona w obrębie instytucji będącej beneficjentem; </w:t>
      </w:r>
    </w:p>
    <w:p w:rsidR="00815129" w:rsidRPr="00815129" w:rsidRDefault="00815129" w:rsidP="00724FFE">
      <w:pPr>
        <w:numPr>
          <w:ilvl w:val="0"/>
          <w:numId w:val="27"/>
        </w:numPr>
        <w:contextualSpacing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archiwa; </w:t>
      </w:r>
    </w:p>
    <w:p w:rsidR="00815129" w:rsidRPr="00815129" w:rsidRDefault="00815129" w:rsidP="00724FFE">
      <w:pPr>
        <w:numPr>
          <w:ilvl w:val="0"/>
          <w:numId w:val="27"/>
        </w:numPr>
        <w:contextualSpacing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>konserwacja, sprzątanie i naprawy;</w:t>
      </w:r>
    </w:p>
    <w:p w:rsidR="00815129" w:rsidRPr="00815129" w:rsidRDefault="00815129" w:rsidP="00724FFE">
      <w:pPr>
        <w:numPr>
          <w:ilvl w:val="0"/>
          <w:numId w:val="27"/>
        </w:numPr>
        <w:contextualSpacing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ochrona; </w:t>
      </w:r>
    </w:p>
    <w:p w:rsidR="00815129" w:rsidRPr="00815129" w:rsidRDefault="00815129" w:rsidP="00724FFE">
      <w:pPr>
        <w:numPr>
          <w:ilvl w:val="0"/>
          <w:numId w:val="27"/>
        </w:numPr>
        <w:contextualSpacing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>systemy informatyczne wraz z aktualizacjami (systemy, które zostały nabyte nie w bezpośrednim związku z realizacją projektu, a służące obsłudze administracyjno-biurowej projektu, i z których beneficjent korzysta bez względu na realizację projektu. Systemy informatyczne, służące bezpośrednio realizacji projektu ujmowane są w ramach kategorii „</w:t>
      </w:r>
      <w:r w:rsidR="00604F6C">
        <w:rPr>
          <w:rFonts w:ascii="Arial" w:hAnsi="Arial" w:cs="Arial"/>
          <w:lang w:val="pl-PL"/>
        </w:rPr>
        <w:t>wydatki projektowe</w:t>
      </w:r>
      <w:r w:rsidRPr="00815129">
        <w:rPr>
          <w:rFonts w:ascii="Arial" w:hAnsi="Arial" w:cs="Arial"/>
          <w:lang w:val="pl-PL"/>
        </w:rPr>
        <w:t xml:space="preserve">”.); </w:t>
      </w:r>
    </w:p>
    <w:p w:rsidR="00815129" w:rsidRPr="00815129" w:rsidRDefault="00815129" w:rsidP="00724FFE">
      <w:pPr>
        <w:numPr>
          <w:ilvl w:val="0"/>
          <w:numId w:val="27"/>
        </w:numPr>
        <w:contextualSpacing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komunikacja (np. telefon, faks, Internet, usługi pocztowe, wizytówki); </w:t>
      </w:r>
    </w:p>
    <w:p w:rsidR="00815129" w:rsidRPr="00815129" w:rsidRDefault="00815129" w:rsidP="00724FFE">
      <w:pPr>
        <w:numPr>
          <w:ilvl w:val="0"/>
          <w:numId w:val="27"/>
        </w:numPr>
        <w:contextualSpacing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opłaty bankowe za otwarcie konta projektowego i zarządzanie nim; </w:t>
      </w:r>
    </w:p>
    <w:p w:rsidR="00815129" w:rsidRPr="00815129" w:rsidRDefault="00815129" w:rsidP="00724FFE">
      <w:pPr>
        <w:numPr>
          <w:ilvl w:val="0"/>
          <w:numId w:val="27"/>
        </w:numPr>
        <w:contextualSpacing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opłaty z tytułu transnarodowych transakcji finansowych; </w:t>
      </w:r>
    </w:p>
    <w:p w:rsidR="00815129" w:rsidRDefault="00815129" w:rsidP="009F6F69">
      <w:pPr>
        <w:numPr>
          <w:ilvl w:val="0"/>
          <w:numId w:val="27"/>
        </w:numPr>
        <w:contextualSpacing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>kawa/herbata/ciastka itp. na spotkania projektowe partnerów projektu. (Nie dotyczy usług cateringowych, które należy raportować w ramach kategorii „</w:t>
      </w:r>
      <w:r w:rsidR="00604F6C">
        <w:rPr>
          <w:rFonts w:ascii="Arial" w:hAnsi="Arial" w:cs="Arial"/>
          <w:lang w:val="pl-PL"/>
        </w:rPr>
        <w:t>wydatki na uczestnik</w:t>
      </w:r>
      <w:r w:rsidR="00604F6C">
        <w:rPr>
          <w:rFonts w:ascii="Calibri" w:hAnsi="Calibri" w:cs="Arial"/>
          <w:lang w:val="pl-PL"/>
        </w:rPr>
        <w:t>ó</w:t>
      </w:r>
      <w:r w:rsidR="00604F6C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>”).</w:t>
      </w:r>
    </w:p>
    <w:p w:rsidR="00753BDA" w:rsidRPr="00473003" w:rsidRDefault="00A823EB" w:rsidP="009F6F69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</w:t>
      </w:r>
      <w:r w:rsidR="008232B2">
        <w:rPr>
          <w:rFonts w:ascii="Arial" w:hAnsi="Arial" w:cs="Arial"/>
          <w:lang w:val="pl-PL"/>
        </w:rPr>
        <w:t xml:space="preserve">raz z </w:t>
      </w:r>
      <w:r w:rsidR="004829B1">
        <w:rPr>
          <w:rFonts w:ascii="Arial" w:hAnsi="Arial" w:cs="Arial"/>
          <w:lang w:val="pl-PL"/>
        </w:rPr>
        <w:t>(</w:t>
      </w:r>
      <w:r w:rsidR="008232B2">
        <w:rPr>
          <w:rFonts w:ascii="Arial" w:hAnsi="Arial" w:cs="Arial"/>
          <w:lang w:val="pl-PL"/>
        </w:rPr>
        <w:t>pierwszym</w:t>
      </w:r>
      <w:r w:rsidR="004829B1">
        <w:rPr>
          <w:rFonts w:ascii="Arial" w:hAnsi="Arial" w:cs="Arial"/>
          <w:lang w:val="pl-PL"/>
        </w:rPr>
        <w:t>)</w:t>
      </w:r>
      <w:r w:rsidR="008232B2">
        <w:rPr>
          <w:rFonts w:ascii="Arial" w:hAnsi="Arial" w:cs="Arial"/>
          <w:lang w:val="pl-PL"/>
        </w:rPr>
        <w:t xml:space="preserve"> raportem partner projektu </w:t>
      </w:r>
      <w:r>
        <w:rPr>
          <w:rFonts w:ascii="Arial" w:hAnsi="Arial" w:cs="Arial"/>
          <w:lang w:val="pl-PL"/>
        </w:rPr>
        <w:t>składa</w:t>
      </w:r>
      <w:r w:rsidR="008232B2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wiążące oświadczenie, </w:t>
      </w:r>
      <w:r>
        <w:rPr>
          <w:rFonts w:ascii="Calibri" w:hAnsi="Calibri" w:cs="Arial"/>
          <w:lang w:val="pl-PL"/>
        </w:rPr>
        <w:t>ż</w:t>
      </w:r>
      <w:r>
        <w:rPr>
          <w:rFonts w:ascii="Arial" w:hAnsi="Arial" w:cs="Arial"/>
          <w:lang w:val="pl-PL"/>
        </w:rPr>
        <w:t>e w związku z realizacj</w:t>
      </w:r>
      <w:r w:rsidR="0036333E">
        <w:rPr>
          <w:rFonts w:ascii="Calibri" w:hAnsi="Calibri" w:cs="Arial"/>
          <w:lang w:val="pl-PL"/>
        </w:rPr>
        <w:t>ą</w:t>
      </w:r>
      <w:r>
        <w:rPr>
          <w:rFonts w:ascii="Arial" w:hAnsi="Arial" w:cs="Arial"/>
          <w:lang w:val="pl-PL"/>
        </w:rPr>
        <w:t xml:space="preserve"> małego projektu powstały koszty biurowe i administracyjne</w:t>
      </w:r>
      <w:r w:rsidR="00074480">
        <w:rPr>
          <w:rFonts w:ascii="Arial" w:hAnsi="Arial" w:cs="Arial"/>
          <w:lang w:val="pl-PL"/>
        </w:rPr>
        <w:t>.</w:t>
      </w:r>
      <w:r w:rsidR="00604F6C">
        <w:rPr>
          <w:rFonts w:ascii="Arial" w:hAnsi="Arial" w:cs="Arial"/>
          <w:lang w:val="pl-PL"/>
        </w:rPr>
        <w:t xml:space="preserve"> </w:t>
      </w:r>
      <w:r w:rsidR="00815129" w:rsidRPr="00815129">
        <w:rPr>
          <w:rFonts w:ascii="Arial" w:hAnsi="Arial" w:cs="Arial"/>
          <w:lang w:val="pl-PL"/>
        </w:rPr>
        <w:t>Należy mieć na uwadze,</w:t>
      </w:r>
      <w:r w:rsidR="009F6F69">
        <w:rPr>
          <w:rFonts w:ascii="Arial" w:hAnsi="Arial" w:cs="Arial"/>
          <w:lang w:val="pl-PL"/>
        </w:rPr>
        <w:t xml:space="preserve"> </w:t>
      </w:r>
      <w:r w:rsidR="00815129" w:rsidRPr="00815129">
        <w:rPr>
          <w:rFonts w:ascii="Arial" w:hAnsi="Arial" w:cs="Arial"/>
          <w:lang w:val="pl-PL"/>
        </w:rPr>
        <w:t>iż żaden z ww. wydatków nie może być przedstawiony do rozliczenia w sposób rzeczywisty</w:t>
      </w:r>
      <w:r>
        <w:rPr>
          <w:rFonts w:ascii="Arial" w:hAnsi="Arial" w:cs="Arial"/>
          <w:lang w:val="pl-PL"/>
        </w:rPr>
        <w:t>.</w:t>
      </w:r>
      <w:r w:rsidR="00815129" w:rsidRPr="00815129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Jeżeli w </w:t>
      </w:r>
      <w:r w:rsidR="00014A95">
        <w:rPr>
          <w:rFonts w:ascii="Arial" w:hAnsi="Arial" w:cs="Arial"/>
          <w:lang w:val="pl-PL"/>
        </w:rPr>
        <w:t>małym</w:t>
      </w:r>
      <w:r>
        <w:rPr>
          <w:rFonts w:ascii="Arial" w:hAnsi="Arial" w:cs="Arial"/>
          <w:lang w:val="pl-PL"/>
        </w:rPr>
        <w:t xml:space="preserve"> projekcie nie s</w:t>
      </w:r>
      <w:r w:rsidR="004829B1">
        <w:rPr>
          <w:rFonts w:ascii="Arial" w:hAnsi="Arial" w:cs="Arial"/>
          <w:lang w:val="pl-PL"/>
        </w:rPr>
        <w:t>ą</w:t>
      </w:r>
      <w:r>
        <w:rPr>
          <w:rFonts w:ascii="Arial" w:hAnsi="Arial" w:cs="Arial"/>
          <w:lang w:val="pl-PL"/>
        </w:rPr>
        <w:t xml:space="preserve"> ponoszone koszty personelu i w związku z tym brak podstawy </w:t>
      </w:r>
      <w:r w:rsidR="00014A95">
        <w:rPr>
          <w:rFonts w:ascii="Arial" w:hAnsi="Arial" w:cs="Arial"/>
          <w:lang w:val="pl-PL"/>
        </w:rPr>
        <w:t xml:space="preserve"> do</w:t>
      </w:r>
      <w:r>
        <w:rPr>
          <w:rFonts w:ascii="Arial" w:hAnsi="Arial" w:cs="Arial"/>
          <w:lang w:val="pl-PL"/>
        </w:rPr>
        <w:t xml:space="preserve"> obliczenia </w:t>
      </w:r>
      <w:r w:rsidR="00EB76CC">
        <w:rPr>
          <w:rFonts w:ascii="Arial" w:hAnsi="Arial" w:cs="Arial"/>
          <w:lang w:val="pl-PL"/>
        </w:rPr>
        <w:t>stawki ryczałtowej dla kosztów biurowych i administracyjnych, dopuszczalne jest rozliczenie rzeczywi</w:t>
      </w:r>
      <w:r w:rsidR="0036333E">
        <w:rPr>
          <w:rFonts w:ascii="Calibri" w:hAnsi="Calibri" w:cs="Arial"/>
          <w:lang w:val="pl-PL"/>
        </w:rPr>
        <w:t>ś</w:t>
      </w:r>
      <w:r w:rsidR="0036333E">
        <w:rPr>
          <w:rFonts w:ascii="Arial" w:hAnsi="Arial" w:cs="Arial"/>
          <w:lang w:val="pl-PL"/>
        </w:rPr>
        <w:t xml:space="preserve">cie </w:t>
      </w:r>
      <w:r w:rsidR="00EB76CC">
        <w:rPr>
          <w:rFonts w:ascii="Arial" w:hAnsi="Arial" w:cs="Arial"/>
          <w:lang w:val="pl-PL"/>
        </w:rPr>
        <w:t xml:space="preserve"> </w:t>
      </w:r>
      <w:r w:rsidR="00014A95">
        <w:rPr>
          <w:rFonts w:ascii="Arial" w:hAnsi="Arial" w:cs="Arial"/>
          <w:lang w:val="pl-PL"/>
        </w:rPr>
        <w:t>poniesionych kosztów administracyjnych i biurowych.</w:t>
      </w:r>
    </w:p>
    <w:p w:rsidR="00753BDA" w:rsidRPr="00473003" w:rsidRDefault="00753BDA" w:rsidP="00753BDA">
      <w:pPr>
        <w:ind w:left="360"/>
        <w:contextualSpacing/>
        <w:jc w:val="both"/>
        <w:rPr>
          <w:rFonts w:ascii="Arial" w:hAnsi="Arial" w:cs="Arial"/>
          <w:lang w:val="pl-PL"/>
        </w:rPr>
      </w:pPr>
    </w:p>
    <w:p w:rsidR="00753BDA" w:rsidRPr="00C91233" w:rsidRDefault="00753BDA" w:rsidP="00753BDA">
      <w:pPr>
        <w:keepNext/>
        <w:keepLines/>
        <w:numPr>
          <w:ilvl w:val="0"/>
          <w:numId w:val="6"/>
        </w:numPr>
        <w:spacing w:line="276" w:lineRule="auto"/>
        <w:jc w:val="both"/>
        <w:outlineLvl w:val="1"/>
        <w:rPr>
          <w:rFonts w:ascii="Arial" w:eastAsiaTheme="majorEastAsia" w:hAnsi="Arial" w:cs="Arial"/>
          <w:b/>
          <w:bCs/>
          <w:lang w:val="pl-PL"/>
        </w:rPr>
      </w:pPr>
      <w:bookmarkStart w:id="18" w:name="_Toc464201892"/>
      <w:r w:rsidRPr="00C91233">
        <w:rPr>
          <w:rFonts w:ascii="Arial" w:eastAsiaTheme="majorEastAsia" w:hAnsi="Arial" w:cs="Arial"/>
          <w:b/>
          <w:bCs/>
          <w:lang w:val="pl-PL"/>
        </w:rPr>
        <w:t>Wydatki niekwalifikowalne</w:t>
      </w:r>
      <w:bookmarkEnd w:id="18"/>
    </w:p>
    <w:p w:rsidR="00216280" w:rsidRPr="00216280" w:rsidRDefault="00753BDA" w:rsidP="00216280">
      <w:pPr>
        <w:pStyle w:val="Akapitzlist"/>
        <w:ind w:left="360"/>
        <w:jc w:val="both"/>
        <w:rPr>
          <w:rFonts w:ascii="Arial" w:hAnsi="Arial" w:cs="Times New Roman"/>
          <w:szCs w:val="24"/>
          <w:lang w:val="pl-PL" w:eastAsia="de-DE"/>
        </w:rPr>
      </w:pPr>
      <w:r w:rsidRPr="00473003">
        <w:rPr>
          <w:rFonts w:ascii="Arial" w:hAnsi="Arial" w:cs="Arial"/>
          <w:lang w:val="pl-PL"/>
        </w:rPr>
        <w:t>Za wydatki niekw</w:t>
      </w:r>
      <w:r w:rsidR="00FF7D31">
        <w:rPr>
          <w:rFonts w:ascii="Arial" w:hAnsi="Arial" w:cs="Arial"/>
          <w:lang w:val="pl-PL"/>
        </w:rPr>
        <w:t>alifikowalne uznaje się m.in.:</w:t>
      </w:r>
    </w:p>
    <w:p w:rsidR="00753BDA" w:rsidRPr="007B3688" w:rsidRDefault="008E43B2" w:rsidP="007B3688">
      <w:pPr>
        <w:pStyle w:val="Akapitzlist"/>
        <w:numPr>
          <w:ilvl w:val="0"/>
          <w:numId w:val="37"/>
        </w:numPr>
        <w:ind w:left="360"/>
        <w:jc w:val="both"/>
        <w:rPr>
          <w:rFonts w:ascii="Arial" w:hAnsi="Arial" w:cs="Times New Roman"/>
          <w:szCs w:val="24"/>
          <w:lang w:val="pl-PL" w:eastAsia="de-DE"/>
        </w:rPr>
      </w:pPr>
      <w:r w:rsidRPr="007B3688">
        <w:rPr>
          <w:rFonts w:ascii="Arial" w:hAnsi="Arial" w:cs="Arial"/>
          <w:lang w:val="pl-PL"/>
        </w:rPr>
        <w:t>r</w:t>
      </w:r>
      <w:r w:rsidR="00753BDA" w:rsidRPr="007B3688">
        <w:rPr>
          <w:rFonts w:ascii="Arial" w:hAnsi="Arial" w:cs="Arial"/>
          <w:lang w:val="pl-PL"/>
        </w:rPr>
        <w:t xml:space="preserve">achunki i </w:t>
      </w:r>
      <w:r w:rsidRPr="007B3688">
        <w:rPr>
          <w:rFonts w:ascii="Arial" w:hAnsi="Arial" w:cs="Arial"/>
          <w:lang w:val="pl-PL"/>
        </w:rPr>
        <w:t>faktury</w:t>
      </w:r>
      <w:r w:rsidR="00753BDA" w:rsidRPr="007B3688">
        <w:rPr>
          <w:rFonts w:ascii="Arial" w:hAnsi="Arial" w:cs="Arial"/>
          <w:lang w:val="pl-PL"/>
        </w:rPr>
        <w:t>, któr</w:t>
      </w:r>
      <w:r w:rsidRPr="007B3688">
        <w:rPr>
          <w:rFonts w:ascii="Arial" w:hAnsi="Arial" w:cs="Arial"/>
          <w:lang w:val="pl-PL"/>
        </w:rPr>
        <w:t>ych warto</w:t>
      </w:r>
      <w:r w:rsidR="001B55D2" w:rsidRPr="007B3688">
        <w:rPr>
          <w:rFonts w:ascii="Arial" w:hAnsi="Arial" w:cs="Arial"/>
          <w:lang w:val="pl-PL"/>
        </w:rPr>
        <w:t xml:space="preserve">ść </w:t>
      </w:r>
      <w:r w:rsidR="00753BDA" w:rsidRPr="007B3688">
        <w:rPr>
          <w:rFonts w:ascii="Arial" w:hAnsi="Arial" w:cs="Arial"/>
          <w:lang w:val="pl-PL"/>
        </w:rPr>
        <w:t>kwalifikowan</w:t>
      </w:r>
      <w:r w:rsidR="001B55D2" w:rsidRPr="007B3688">
        <w:rPr>
          <w:rFonts w:ascii="Arial" w:hAnsi="Arial" w:cs="Arial"/>
          <w:lang w:val="pl-PL"/>
        </w:rPr>
        <w:t xml:space="preserve">a nie przekracza </w:t>
      </w:r>
      <w:r w:rsidR="00753BDA" w:rsidRPr="007B3688">
        <w:rPr>
          <w:rFonts w:ascii="Arial" w:hAnsi="Arial" w:cs="Arial"/>
          <w:lang w:val="pl-PL"/>
        </w:rPr>
        <w:t>2,00 EUR</w:t>
      </w:r>
      <w:r w:rsidR="005D7564">
        <w:rPr>
          <w:rFonts w:ascii="Arial" w:hAnsi="Arial" w:cs="Arial"/>
          <w:lang w:val="pl-PL"/>
        </w:rPr>
        <w:t>,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prezenty z wyłączeniem tych o wartości poniżej 20 EUR związanych z reklamą, komunikacją, działaniami promocyjno-informacyjnymi; nagrody w konkursach organizowanych przez beneficjenta powyżej 50 EUR,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usługi świadczone i rozliczane pomiędzy uczestnikami projektu,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niewykorzystane ulgi (np. skonta, rabaty),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koszty związane z wahaniem kursów wymiany walut,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wydatki związane z finansowaniem (m.in. oprocentowanie debetu, usługi pośrednictwa, prowizje),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nałożone na partnera projektu grzywny, kary pieniężne, koszty procesowe,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zakup nieruchomości niezabudowanych lub zabudowanych, planowania zabudowy (planowanie przestrzenne),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przyłącza mediów w związku z budową obiektów publicznych,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zakup zwierząt,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koszty kalkulacyjne (np. pozostałe i nieprzewidywalne),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>zakup dzieł sztuki i wydatków na inscenizacje komercyjne (np. pokaz sztucznych ogni)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lastRenderedPageBreak/>
        <w:t xml:space="preserve">honoraria dla profesjonalnych artystów (nie dotyczy to np. amatorskich chórów, zespołów dziecięcych, grup tanecznych itp.) oraz związanych z nimi wydatków (np. kosztów podróży, noclegu) z wyłączeniem uzasadnionych kosztów podróży (noclegu/wyżywienia),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podlegający zwrotowi podatek VAT, </w:t>
      </w:r>
    </w:p>
    <w:p w:rsid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kursy językowe z wyłączeniem j. polskiego, j. niemieckiego i j. angielskiego,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honoraria pracowników zatrudnionych u partnera projektu podlegających obowiązkowemu ubezpieczeniu społecznemu,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odprawy w przypadku zakończenia stosunku służbowego,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podwykonawstwo, które zwiększa wydatki w ramach projektu, bez przynoszenia wartości dodanej dla projektu, </w:t>
      </w:r>
    </w:p>
    <w:p w:rsidR="00DC42D1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podwykonawstwo, dla którego podwykonawcy nie przedstawili wszystkich wymaganych informacji koniecznych do przeprowadzenia kontroli i weryfikacji.  </w:t>
      </w:r>
    </w:p>
    <w:p w:rsidR="00815129" w:rsidRPr="00DC42D1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DC42D1">
        <w:rPr>
          <w:rFonts w:ascii="Arial" w:hAnsi="Arial" w:cs="Arial"/>
          <w:lang w:val="pl-PL"/>
        </w:rPr>
        <w:t>wkład niepieniężny</w:t>
      </w:r>
      <w:r w:rsidR="005D7564">
        <w:rPr>
          <w:rFonts w:ascii="Arial" w:hAnsi="Arial" w:cs="Arial"/>
          <w:lang w:val="pl-PL"/>
        </w:rPr>
        <w:t>,</w:t>
      </w:r>
      <w:r w:rsidRPr="00DC42D1">
        <w:rPr>
          <w:rFonts w:ascii="Arial" w:hAnsi="Arial" w:cs="Arial"/>
          <w:lang w:val="pl-PL"/>
        </w:rPr>
        <w:t xml:space="preserve">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transakcje przekraczające równowartość 15 000 EUR płacone gotówką (bez względu na liczbę wynikających z tej transakcji płatności), 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proofErr w:type="spellStart"/>
      <w:r w:rsidRPr="00815129">
        <w:rPr>
          <w:rFonts w:ascii="Arial" w:hAnsi="Arial" w:cs="Arial"/>
          <w:lang w:val="pl-PL"/>
        </w:rPr>
        <w:t>success</w:t>
      </w:r>
      <w:proofErr w:type="spellEnd"/>
      <w:r w:rsidRPr="00815129">
        <w:rPr>
          <w:rFonts w:ascii="Arial" w:hAnsi="Arial" w:cs="Arial"/>
          <w:lang w:val="pl-PL"/>
        </w:rPr>
        <w:t xml:space="preserve"> </w:t>
      </w:r>
      <w:proofErr w:type="spellStart"/>
      <w:r w:rsidRPr="00815129">
        <w:rPr>
          <w:rFonts w:ascii="Arial" w:hAnsi="Arial" w:cs="Arial"/>
          <w:lang w:val="pl-PL"/>
        </w:rPr>
        <w:t>fee</w:t>
      </w:r>
      <w:proofErr w:type="spellEnd"/>
      <w:r w:rsidRPr="00815129">
        <w:rPr>
          <w:rFonts w:ascii="Arial" w:hAnsi="Arial" w:cs="Arial"/>
          <w:lang w:val="pl-PL"/>
        </w:rPr>
        <w:t xml:space="preserve"> (np. premia dla współautora wniosku o dofinansowanie), 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wynagrodzenie dla członków organów statutowych instytucji beneficjenta związane z wykonywaniem zadań statutowych, </w:t>
      </w:r>
    </w:p>
    <w:p w:rsid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>indywidualnie ustalone umową prem</w:t>
      </w:r>
      <w:r w:rsidR="005D7564">
        <w:rPr>
          <w:rFonts w:ascii="Arial" w:hAnsi="Arial" w:cs="Arial"/>
          <w:lang w:val="pl-PL"/>
        </w:rPr>
        <w:t xml:space="preserve">ie i dodatki do wynagrodzenia, </w:t>
      </w:r>
      <w:r w:rsidRPr="00815129">
        <w:rPr>
          <w:rFonts w:ascii="Arial" w:hAnsi="Arial" w:cs="Arial"/>
          <w:lang w:val="pl-PL"/>
        </w:rPr>
        <w:t xml:space="preserve">chyba że: </w:t>
      </w:r>
    </w:p>
    <w:p w:rsidR="00815129" w:rsidRPr="00815129" w:rsidRDefault="00815129" w:rsidP="00D95209">
      <w:pPr>
        <w:numPr>
          <w:ilvl w:val="0"/>
          <w:numId w:val="41"/>
        </w:numPr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zostały przewidziane w regulaminie pracy i wynagrodzeń w danej instytucji, </w:t>
      </w:r>
    </w:p>
    <w:p w:rsidR="00815129" w:rsidRDefault="00815129" w:rsidP="00D95209">
      <w:pPr>
        <w:numPr>
          <w:ilvl w:val="0"/>
          <w:numId w:val="41"/>
        </w:numPr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zostały wprowadzone w danej instytucji 6 miesięcy przed złożeniem wniosku o dofinansowanie, </w:t>
      </w:r>
    </w:p>
    <w:p w:rsidR="005D7564" w:rsidRDefault="00815129" w:rsidP="00D95209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lang w:val="pl-PL"/>
        </w:rPr>
      </w:pPr>
      <w:r w:rsidRPr="005D7564">
        <w:rPr>
          <w:rFonts w:ascii="Arial" w:hAnsi="Arial" w:cs="Arial"/>
          <w:lang w:val="pl-PL"/>
        </w:rPr>
        <w:t xml:space="preserve">mają zastosowanie do wszystkich pracowników beneficjenta, a zasady ich przyznawania są takie same dla osób zatrudnionych w projekcie i innych pracowników beneficjenta, </w:t>
      </w:r>
    </w:p>
    <w:p w:rsidR="00604F6C" w:rsidRPr="005D7564" w:rsidRDefault="00604F6C" w:rsidP="007B3688">
      <w:pPr>
        <w:pStyle w:val="Akapitzlist"/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5D7564">
        <w:rPr>
          <w:rFonts w:ascii="Arial" w:hAnsi="Arial" w:cs="Arial"/>
          <w:lang w:val="pl-PL"/>
        </w:rPr>
        <w:t>nagrody jubileuszowe</w:t>
      </w:r>
    </w:p>
    <w:p w:rsidR="00604F6C" w:rsidRPr="00DC42D1" w:rsidRDefault="00604F6C" w:rsidP="007B3688">
      <w:pPr>
        <w:pStyle w:val="Akapitzlist"/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DC42D1">
        <w:rPr>
          <w:rFonts w:ascii="Arial" w:hAnsi="Arial" w:cs="Arial"/>
          <w:lang w:val="pl-PL"/>
        </w:rPr>
        <w:t>koszty składek i dobrowolnych opłat, które według przepisów krajowych nie są</w:t>
      </w:r>
    </w:p>
    <w:p w:rsidR="00604F6C" w:rsidRPr="00DC42D1" w:rsidRDefault="00604F6C" w:rsidP="007B3688">
      <w:pPr>
        <w:jc w:val="both"/>
        <w:rPr>
          <w:rFonts w:ascii="Arial" w:hAnsi="Arial" w:cs="Arial"/>
          <w:lang w:val="pl-PL"/>
        </w:rPr>
      </w:pPr>
      <w:r w:rsidRPr="00DC42D1">
        <w:rPr>
          <w:rFonts w:ascii="Arial" w:hAnsi="Arial" w:cs="Arial"/>
          <w:lang w:val="pl-PL"/>
        </w:rPr>
        <w:t>wymagane, chyba że:</w:t>
      </w:r>
    </w:p>
    <w:p w:rsidR="00604F6C" w:rsidRPr="00DC42D1" w:rsidRDefault="00604F6C" w:rsidP="007B3688">
      <w:pPr>
        <w:pStyle w:val="Akapitzlist"/>
        <w:numPr>
          <w:ilvl w:val="0"/>
          <w:numId w:val="39"/>
        </w:numPr>
        <w:ind w:left="360"/>
        <w:jc w:val="both"/>
        <w:rPr>
          <w:rFonts w:ascii="Arial" w:hAnsi="Arial" w:cs="Arial"/>
          <w:lang w:val="pl-PL"/>
        </w:rPr>
      </w:pPr>
      <w:r w:rsidRPr="00DC42D1">
        <w:rPr>
          <w:rFonts w:ascii="Arial" w:hAnsi="Arial" w:cs="Arial"/>
          <w:lang w:val="pl-PL"/>
        </w:rPr>
        <w:t xml:space="preserve">zostały przewidziane w regulaminie pracy i wynagrodzeń w danej instytucji, </w:t>
      </w:r>
    </w:p>
    <w:p w:rsidR="00604F6C" w:rsidRPr="00DC42D1" w:rsidRDefault="00604F6C" w:rsidP="007B3688">
      <w:pPr>
        <w:pStyle w:val="Akapitzlist"/>
        <w:numPr>
          <w:ilvl w:val="0"/>
          <w:numId w:val="39"/>
        </w:numPr>
        <w:ind w:left="360"/>
        <w:jc w:val="both"/>
        <w:rPr>
          <w:rFonts w:ascii="Arial" w:hAnsi="Arial" w:cs="Arial"/>
          <w:lang w:val="pl-PL"/>
        </w:rPr>
      </w:pPr>
      <w:r w:rsidRPr="00DC42D1">
        <w:rPr>
          <w:rFonts w:ascii="Arial" w:hAnsi="Arial" w:cs="Arial"/>
          <w:lang w:val="pl-PL"/>
        </w:rPr>
        <w:t>zostały wprowadzone w danej instytucji 6 miesięcy przed złożeniem wniosku o dofinansowanie,</w:t>
      </w:r>
    </w:p>
    <w:p w:rsidR="00604F6C" w:rsidRPr="00DC42D1" w:rsidRDefault="00604F6C" w:rsidP="007B3688">
      <w:pPr>
        <w:pStyle w:val="Akapitzlist"/>
        <w:numPr>
          <w:ilvl w:val="0"/>
          <w:numId w:val="39"/>
        </w:numPr>
        <w:ind w:left="360"/>
        <w:jc w:val="both"/>
        <w:rPr>
          <w:rFonts w:ascii="Arial" w:hAnsi="Arial" w:cs="Arial"/>
          <w:lang w:val="pl-PL"/>
        </w:rPr>
      </w:pPr>
      <w:r w:rsidRPr="00DC42D1">
        <w:rPr>
          <w:rFonts w:ascii="Arial" w:hAnsi="Arial" w:cs="Arial"/>
          <w:lang w:val="pl-PL"/>
        </w:rPr>
        <w:t>mają zastosowanie do wszystkich pracowników beneficjenta, a zasady ich przyznawania są takie same dla osób zatrudnionych w projekcie i innych pracowników beneficjenta),</w:t>
      </w:r>
    </w:p>
    <w:p w:rsidR="00815129" w:rsidRPr="00DC42D1" w:rsidRDefault="00815129" w:rsidP="007B3688">
      <w:pPr>
        <w:pStyle w:val="Akapitzlist"/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DC42D1">
        <w:rPr>
          <w:rFonts w:ascii="Arial" w:hAnsi="Arial" w:cs="Arial"/>
          <w:lang w:val="pl-PL"/>
        </w:rPr>
        <w:t xml:space="preserve">koszty dodatkowych świadczeń chorobowych, które są płacone przez pracownika za pośrednictwem pracodawcy,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</w:t>
      </w:r>
      <w:r w:rsidRPr="00815129">
        <w:rPr>
          <w:rFonts w:ascii="Arial" w:hAnsi="Arial" w:cs="Arial"/>
          <w:lang w:val="pl-PL"/>
        </w:rPr>
        <w:t xml:space="preserve">kwiwalent za niewykorzystany urlop, jeśli nie wystąpiły przyczyny, które uniemożliwiły przyznanie takiego urlopu ze względu na jego ujemny wpływ na postęp działań w projekcie, 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płatności na polski Państwowy Fundusz Rehabilitacji Osób Niepełnosprawnych (PFRON),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 xml:space="preserve">płatności z zakładowego funduszu świadczeń socjalnych dla pracowników projektowych, </w:t>
      </w:r>
    </w:p>
    <w:p w:rsid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>Podwójne dofinansowanie wydatków jest zakazane. Podwójne dofinansowanie oznacza w szczególności:</w:t>
      </w:r>
    </w:p>
    <w:p w:rsidR="00815129" w:rsidRPr="00724FFE" w:rsidRDefault="00815129" w:rsidP="007B3688">
      <w:pPr>
        <w:pStyle w:val="Akapitzlist"/>
        <w:numPr>
          <w:ilvl w:val="0"/>
          <w:numId w:val="40"/>
        </w:numPr>
        <w:ind w:left="360"/>
        <w:jc w:val="both"/>
        <w:rPr>
          <w:rFonts w:ascii="Arial" w:hAnsi="Arial" w:cs="Arial"/>
          <w:lang w:val="pl-PL"/>
        </w:rPr>
      </w:pPr>
      <w:r w:rsidRPr="00724FFE">
        <w:rPr>
          <w:rFonts w:ascii="Arial" w:hAnsi="Arial" w:cs="Arial"/>
          <w:lang w:val="pl-PL"/>
        </w:rPr>
        <w:t xml:space="preserve">zwrot tych samych wydatków w ramach różnych projektów finansowanych ze środków unijnych, publicznych lub prywatnych, </w:t>
      </w:r>
    </w:p>
    <w:p w:rsidR="00815129" w:rsidRPr="00724FFE" w:rsidRDefault="00815129" w:rsidP="007B3688">
      <w:pPr>
        <w:pStyle w:val="Akapitzlist"/>
        <w:numPr>
          <w:ilvl w:val="0"/>
          <w:numId w:val="40"/>
        </w:numPr>
        <w:ind w:left="360"/>
        <w:jc w:val="both"/>
        <w:rPr>
          <w:rFonts w:ascii="Arial" w:hAnsi="Arial" w:cs="Arial"/>
          <w:lang w:val="pl-PL"/>
        </w:rPr>
      </w:pPr>
      <w:r w:rsidRPr="00724FFE">
        <w:rPr>
          <w:rFonts w:ascii="Arial" w:hAnsi="Arial" w:cs="Arial"/>
          <w:lang w:val="pl-PL"/>
        </w:rPr>
        <w:t xml:space="preserve">dotacje w postaci pomocy bezzwrotnej z różnych źródeł (środki krajowe, środki unijne lub inne środki pomocowe) na wydatki w ramach projektu, których łączna wartość przekracza 100% kosztów kwalifikowalnych części lub całego projektu.  </w:t>
      </w:r>
    </w:p>
    <w:p w:rsidR="00815129" w:rsidRPr="00815129" w:rsidRDefault="00815129" w:rsidP="007B3688">
      <w:pPr>
        <w:numPr>
          <w:ilvl w:val="0"/>
          <w:numId w:val="37"/>
        </w:numPr>
        <w:ind w:left="360"/>
        <w:jc w:val="both"/>
        <w:rPr>
          <w:rFonts w:ascii="Arial" w:hAnsi="Arial" w:cs="Arial"/>
          <w:lang w:val="pl-PL"/>
        </w:rPr>
      </w:pPr>
      <w:r w:rsidRPr="00815129">
        <w:rPr>
          <w:rFonts w:ascii="Arial" w:hAnsi="Arial" w:cs="Arial"/>
          <w:lang w:val="pl-PL"/>
        </w:rPr>
        <w:t>Specyficzne koszty w projekcie, które przed rozpoczęciem projektu były pokrywane w części lub całości przez wkłady finansowe osób trzecich (np. państwo, województwo lub gmina) nie mogą być wnioskowane z Programu Współpracy INTERREG VA Brandenburgia – Polska 2014-2020.</w:t>
      </w:r>
    </w:p>
    <w:p w:rsidR="00753BDA" w:rsidRPr="00473003" w:rsidRDefault="00753BDA" w:rsidP="00753BDA">
      <w:pPr>
        <w:ind w:left="360"/>
        <w:jc w:val="both"/>
        <w:rPr>
          <w:rFonts w:ascii="Arial" w:hAnsi="Arial" w:cs="Arial"/>
          <w:lang w:val="pl-PL"/>
        </w:rPr>
      </w:pPr>
    </w:p>
    <w:p w:rsidR="00753BDA" w:rsidRPr="00473003" w:rsidRDefault="00D8087A" w:rsidP="003E61C3">
      <w:pPr>
        <w:keepNext/>
        <w:keepLines/>
        <w:numPr>
          <w:ilvl w:val="0"/>
          <w:numId w:val="6"/>
        </w:numPr>
        <w:spacing w:line="276" w:lineRule="auto"/>
        <w:outlineLvl w:val="1"/>
        <w:rPr>
          <w:rFonts w:ascii="Arial" w:eastAsiaTheme="majorEastAsia" w:hAnsi="Arial" w:cs="Arial"/>
          <w:b/>
          <w:bCs/>
          <w:lang w:val="pl-PL"/>
        </w:rPr>
      </w:pPr>
      <w:bookmarkStart w:id="19" w:name="_Toc464201893"/>
      <w:r w:rsidRPr="00473003">
        <w:rPr>
          <w:rFonts w:ascii="Arial" w:eastAsiaTheme="majorEastAsia" w:hAnsi="Arial" w:cs="Arial"/>
          <w:b/>
          <w:bCs/>
          <w:lang w:val="pl-PL"/>
        </w:rPr>
        <w:t>Wkład własny</w:t>
      </w:r>
      <w:bookmarkEnd w:id="19"/>
    </w:p>
    <w:p w:rsidR="00753BDA" w:rsidRPr="00473003" w:rsidRDefault="00D8087A" w:rsidP="00D8087A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Wkład własny beneficjenta mo</w:t>
      </w:r>
      <w:r w:rsidRPr="00473003">
        <w:rPr>
          <w:rFonts w:ascii="Calibri" w:hAnsi="Calibri" w:cs="Arial"/>
          <w:lang w:val="pl-PL"/>
        </w:rPr>
        <w:t>ż</w:t>
      </w:r>
      <w:r w:rsidRPr="00473003">
        <w:rPr>
          <w:rFonts w:ascii="Arial" w:hAnsi="Arial" w:cs="Arial"/>
          <w:lang w:val="pl-PL"/>
        </w:rPr>
        <w:t>e być finansowany ze środk</w:t>
      </w:r>
      <w:r w:rsidRPr="00473003">
        <w:rPr>
          <w:rFonts w:ascii="Calibri" w:hAnsi="Calibri" w:cs="Arial"/>
          <w:lang w:val="pl-PL"/>
        </w:rPr>
        <w:t>ó</w:t>
      </w:r>
      <w:r w:rsidRPr="00473003">
        <w:rPr>
          <w:rFonts w:ascii="Arial" w:hAnsi="Arial" w:cs="Arial"/>
          <w:lang w:val="pl-PL"/>
        </w:rPr>
        <w:t xml:space="preserve">w własnych, </w:t>
      </w:r>
      <w:r w:rsidR="003E61C3" w:rsidRPr="00473003">
        <w:rPr>
          <w:rFonts w:ascii="Arial" w:hAnsi="Arial" w:cs="Arial"/>
          <w:lang w:val="pl-PL"/>
        </w:rPr>
        <w:t>środk</w:t>
      </w:r>
      <w:r w:rsidR="003E61C3" w:rsidRPr="00473003">
        <w:rPr>
          <w:rFonts w:ascii="Calibri" w:hAnsi="Calibri" w:cs="Arial"/>
          <w:lang w:val="pl-PL"/>
        </w:rPr>
        <w:t>ó</w:t>
      </w:r>
      <w:r w:rsidR="002A2767">
        <w:rPr>
          <w:rFonts w:ascii="Arial" w:hAnsi="Arial" w:cs="Arial"/>
          <w:lang w:val="pl-PL"/>
        </w:rPr>
        <w:t xml:space="preserve">w trzecich, </w:t>
      </w:r>
      <w:r w:rsidR="003E61C3" w:rsidRPr="00473003">
        <w:rPr>
          <w:rFonts w:ascii="Arial" w:hAnsi="Arial" w:cs="Arial"/>
          <w:lang w:val="pl-PL"/>
        </w:rPr>
        <w:t>darowizn oraz dochod</w:t>
      </w:r>
      <w:r w:rsidR="003E61C3" w:rsidRPr="00473003">
        <w:rPr>
          <w:rFonts w:ascii="Calibri" w:hAnsi="Calibri" w:cs="Arial"/>
          <w:lang w:val="pl-PL"/>
        </w:rPr>
        <w:t>ó</w:t>
      </w:r>
      <w:r w:rsidR="003E61C3" w:rsidRPr="00473003">
        <w:rPr>
          <w:rFonts w:ascii="Arial" w:hAnsi="Arial" w:cs="Arial"/>
          <w:lang w:val="pl-PL"/>
        </w:rPr>
        <w:t xml:space="preserve">w. </w:t>
      </w:r>
      <w:r w:rsidR="00753BDA" w:rsidRPr="00473003">
        <w:rPr>
          <w:rFonts w:ascii="Arial" w:hAnsi="Arial" w:cs="Arial"/>
          <w:lang w:val="pl-PL"/>
        </w:rPr>
        <w:t>Dochód uzyskany w trakcie lub po zakończeniu realizacji projektu m</w:t>
      </w:r>
      <w:r w:rsidR="004829B1">
        <w:rPr>
          <w:rFonts w:ascii="Arial" w:hAnsi="Arial" w:cs="Arial"/>
          <w:lang w:val="pl-PL"/>
        </w:rPr>
        <w:t xml:space="preserve">usi </w:t>
      </w:r>
      <w:r w:rsidR="00753BDA" w:rsidRPr="00473003">
        <w:rPr>
          <w:rFonts w:ascii="Arial" w:hAnsi="Arial" w:cs="Arial"/>
          <w:lang w:val="pl-PL"/>
        </w:rPr>
        <w:t xml:space="preserve">być całkowicie lub częściowo przeznaczony na pokrycie </w:t>
      </w:r>
      <w:r w:rsidR="00C443A9" w:rsidRPr="00473003">
        <w:rPr>
          <w:rFonts w:ascii="Arial" w:hAnsi="Arial" w:cs="Arial"/>
          <w:lang w:val="pl-PL"/>
        </w:rPr>
        <w:t>wkładu własnego, okre</w:t>
      </w:r>
      <w:r w:rsidR="00753BDA" w:rsidRPr="00473003">
        <w:rPr>
          <w:rFonts w:ascii="Arial" w:hAnsi="Arial" w:cs="Arial"/>
          <w:lang w:val="pl-PL"/>
        </w:rPr>
        <w:t>ślon</w:t>
      </w:r>
      <w:r w:rsidR="00C443A9" w:rsidRPr="00473003">
        <w:rPr>
          <w:rFonts w:ascii="Arial" w:hAnsi="Arial" w:cs="Arial"/>
          <w:lang w:val="pl-PL"/>
        </w:rPr>
        <w:t xml:space="preserve">ego </w:t>
      </w:r>
      <w:r w:rsidR="00753BDA" w:rsidRPr="00473003">
        <w:rPr>
          <w:rFonts w:ascii="Arial" w:hAnsi="Arial" w:cs="Arial"/>
          <w:lang w:val="pl-PL"/>
        </w:rPr>
        <w:t xml:space="preserve">w </w:t>
      </w:r>
      <w:r w:rsidR="00C443A9" w:rsidRPr="00473003">
        <w:rPr>
          <w:rFonts w:ascii="Arial" w:hAnsi="Arial" w:cs="Arial"/>
          <w:lang w:val="pl-PL"/>
        </w:rPr>
        <w:t xml:space="preserve">budżecie projektu. </w:t>
      </w:r>
      <w:r w:rsidR="00591CB5">
        <w:rPr>
          <w:rFonts w:ascii="Arial" w:hAnsi="Arial" w:cs="Arial"/>
          <w:lang w:val="pl-PL"/>
        </w:rPr>
        <w:t xml:space="preserve">Planowana </w:t>
      </w:r>
      <w:r w:rsidR="00753BDA" w:rsidRPr="00473003">
        <w:rPr>
          <w:rFonts w:ascii="Arial" w:hAnsi="Arial" w:cs="Arial"/>
          <w:lang w:val="pl-PL"/>
        </w:rPr>
        <w:t xml:space="preserve">wysokość dochodu </w:t>
      </w:r>
      <w:r w:rsidR="00591CB5">
        <w:rPr>
          <w:rFonts w:ascii="Arial" w:hAnsi="Arial" w:cs="Arial"/>
          <w:lang w:val="pl-PL"/>
        </w:rPr>
        <w:t xml:space="preserve">musi zostać ujęta </w:t>
      </w:r>
      <w:r w:rsidR="00753BDA" w:rsidRPr="00473003">
        <w:rPr>
          <w:rFonts w:ascii="Arial" w:hAnsi="Arial" w:cs="Arial"/>
          <w:lang w:val="pl-PL"/>
        </w:rPr>
        <w:t xml:space="preserve">w </w:t>
      </w:r>
      <w:r w:rsidR="00C443A9" w:rsidRPr="00473003">
        <w:rPr>
          <w:rFonts w:ascii="Arial" w:hAnsi="Arial" w:cs="Arial"/>
          <w:lang w:val="pl-PL"/>
        </w:rPr>
        <w:t>momencie s</w:t>
      </w:r>
      <w:r w:rsidR="00753BDA" w:rsidRPr="00473003">
        <w:rPr>
          <w:rFonts w:ascii="Arial" w:hAnsi="Arial" w:cs="Arial"/>
          <w:lang w:val="pl-PL"/>
        </w:rPr>
        <w:t xml:space="preserve">kładania </w:t>
      </w:r>
      <w:r w:rsidR="00591CB5">
        <w:rPr>
          <w:rFonts w:ascii="Arial" w:hAnsi="Arial" w:cs="Arial"/>
          <w:lang w:val="pl-PL"/>
        </w:rPr>
        <w:t xml:space="preserve">we </w:t>
      </w:r>
      <w:r w:rsidR="00753BDA" w:rsidRPr="00473003">
        <w:rPr>
          <w:rFonts w:ascii="Arial" w:hAnsi="Arial" w:cs="Arial"/>
          <w:lang w:val="pl-PL"/>
        </w:rPr>
        <w:t>wniosku</w:t>
      </w:r>
      <w:r w:rsidR="00C443A9" w:rsidRPr="00473003">
        <w:rPr>
          <w:rFonts w:ascii="Arial" w:hAnsi="Arial" w:cs="Arial"/>
          <w:lang w:val="pl-PL"/>
        </w:rPr>
        <w:t xml:space="preserve">, a </w:t>
      </w:r>
      <w:r w:rsidR="00753BDA" w:rsidRPr="00473003">
        <w:rPr>
          <w:rFonts w:ascii="Arial" w:hAnsi="Arial" w:cs="Arial"/>
          <w:lang w:val="pl-PL"/>
        </w:rPr>
        <w:t>jego rzeczywist</w:t>
      </w:r>
      <w:r w:rsidR="00591CB5">
        <w:rPr>
          <w:rFonts w:ascii="Arial" w:hAnsi="Arial" w:cs="Arial"/>
          <w:lang w:val="pl-PL"/>
        </w:rPr>
        <w:t>a</w:t>
      </w:r>
      <w:r w:rsidR="00753BDA" w:rsidRPr="00473003">
        <w:rPr>
          <w:rFonts w:ascii="Arial" w:hAnsi="Arial" w:cs="Arial"/>
          <w:lang w:val="pl-PL"/>
        </w:rPr>
        <w:t xml:space="preserve"> wysokość</w:t>
      </w:r>
      <w:r w:rsidR="00C443A9" w:rsidRPr="00473003">
        <w:rPr>
          <w:rFonts w:ascii="Arial" w:hAnsi="Arial" w:cs="Arial"/>
          <w:lang w:val="pl-PL"/>
        </w:rPr>
        <w:t xml:space="preserve"> </w:t>
      </w:r>
      <w:r w:rsidR="00591CB5">
        <w:rPr>
          <w:rFonts w:ascii="Arial" w:hAnsi="Arial" w:cs="Arial"/>
          <w:lang w:val="pl-PL"/>
        </w:rPr>
        <w:t>przedstawiona w ramach</w:t>
      </w:r>
      <w:r w:rsidR="00C443A9" w:rsidRPr="00473003">
        <w:rPr>
          <w:rFonts w:ascii="Arial" w:hAnsi="Arial" w:cs="Arial"/>
          <w:lang w:val="pl-PL"/>
        </w:rPr>
        <w:t xml:space="preserve"> rozliczenia projektu</w:t>
      </w:r>
      <w:r w:rsidR="00753BDA" w:rsidRPr="00473003">
        <w:rPr>
          <w:rFonts w:ascii="Arial" w:hAnsi="Arial" w:cs="Arial"/>
          <w:lang w:val="pl-PL"/>
        </w:rPr>
        <w:t xml:space="preserve">. </w:t>
      </w:r>
    </w:p>
    <w:p w:rsidR="00753BDA" w:rsidRPr="00473003" w:rsidRDefault="00753BDA" w:rsidP="00753BDA">
      <w:pPr>
        <w:rPr>
          <w:lang w:val="pl-PL"/>
        </w:rPr>
      </w:pPr>
    </w:p>
    <w:p w:rsidR="00602C4C" w:rsidRPr="00473003" w:rsidRDefault="003E3C13" w:rsidP="00E64D65">
      <w:pPr>
        <w:pStyle w:val="Nagwek1"/>
        <w:numPr>
          <w:ilvl w:val="0"/>
          <w:numId w:val="2"/>
        </w:numPr>
        <w:spacing w:before="0"/>
        <w:ind w:left="0" w:firstLine="0"/>
        <w:rPr>
          <w:rFonts w:ascii="Arial" w:hAnsi="Arial" w:cs="Arial"/>
          <w:color w:val="auto"/>
          <w:sz w:val="22"/>
          <w:szCs w:val="22"/>
          <w:lang w:val="pl-PL"/>
        </w:rPr>
      </w:pPr>
      <w:bookmarkStart w:id="20" w:name="_Toc464201894"/>
      <w:r w:rsidRPr="00473003">
        <w:rPr>
          <w:rFonts w:ascii="Arial" w:hAnsi="Arial" w:cs="Arial"/>
          <w:color w:val="auto"/>
          <w:sz w:val="22"/>
          <w:szCs w:val="22"/>
          <w:lang w:val="pl-PL"/>
        </w:rPr>
        <w:t>R</w:t>
      </w:r>
      <w:r w:rsidR="009B55FA" w:rsidRPr="00473003">
        <w:rPr>
          <w:rFonts w:ascii="Arial" w:hAnsi="Arial" w:cs="Arial"/>
          <w:color w:val="auto"/>
          <w:sz w:val="22"/>
          <w:szCs w:val="22"/>
          <w:lang w:val="pl-PL"/>
        </w:rPr>
        <w:t>ealizacja projekt</w:t>
      </w:r>
      <w:r w:rsidR="009B55FA" w:rsidRPr="00473003">
        <w:rPr>
          <w:rFonts w:ascii="Calibri" w:hAnsi="Calibri" w:cs="Arial"/>
          <w:color w:val="auto"/>
          <w:sz w:val="22"/>
          <w:szCs w:val="22"/>
          <w:lang w:val="pl-PL"/>
        </w:rPr>
        <w:t>ó</w:t>
      </w:r>
      <w:r w:rsidR="009B55FA" w:rsidRPr="00473003">
        <w:rPr>
          <w:rFonts w:ascii="Arial" w:hAnsi="Arial" w:cs="Arial"/>
          <w:color w:val="auto"/>
          <w:sz w:val="22"/>
          <w:szCs w:val="22"/>
          <w:lang w:val="pl-PL"/>
        </w:rPr>
        <w:t>w</w:t>
      </w:r>
      <w:bookmarkEnd w:id="20"/>
      <w:r w:rsidR="009B55FA" w:rsidRPr="0047300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</w:p>
    <w:p w:rsidR="00092F13" w:rsidRPr="00473003" w:rsidRDefault="009B55FA" w:rsidP="00092F13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Obowiązuje następujące postępowanie dot. realizacji projektów</w:t>
      </w:r>
      <w:r w:rsidR="00092F13" w:rsidRPr="00473003">
        <w:rPr>
          <w:rFonts w:ascii="Arial" w:hAnsi="Arial" w:cs="Arial"/>
          <w:lang w:val="pl-PL"/>
        </w:rPr>
        <w:t xml:space="preserve">: </w:t>
      </w:r>
    </w:p>
    <w:p w:rsidR="00092F13" w:rsidRPr="00473003" w:rsidRDefault="00092F13" w:rsidP="00092F13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 </w:t>
      </w:r>
    </w:p>
    <w:p w:rsidR="00125673" w:rsidRPr="00473003" w:rsidRDefault="009B55FA" w:rsidP="00E64D65">
      <w:pPr>
        <w:pStyle w:val="Nagwek2"/>
        <w:numPr>
          <w:ilvl w:val="0"/>
          <w:numId w:val="5"/>
        </w:numPr>
        <w:spacing w:before="0"/>
        <w:rPr>
          <w:rFonts w:ascii="Arial" w:hAnsi="Arial" w:cs="Arial"/>
          <w:color w:val="auto"/>
          <w:sz w:val="22"/>
          <w:szCs w:val="22"/>
          <w:lang w:val="pl-PL"/>
        </w:rPr>
      </w:pPr>
      <w:bookmarkStart w:id="21" w:name="_Toc464201895"/>
      <w:r w:rsidRPr="00473003">
        <w:rPr>
          <w:rFonts w:ascii="Arial" w:hAnsi="Arial" w:cs="Arial"/>
          <w:color w:val="auto"/>
          <w:sz w:val="22"/>
          <w:szCs w:val="22"/>
          <w:lang w:val="pl-PL"/>
        </w:rPr>
        <w:t>Doradztwo</w:t>
      </w:r>
      <w:bookmarkEnd w:id="21"/>
      <w:r w:rsidR="00F10C96" w:rsidRPr="00473003">
        <w:rPr>
          <w:rFonts w:ascii="Arial" w:hAnsi="Arial" w:cs="Arial"/>
          <w:color w:val="auto"/>
          <w:sz w:val="22"/>
          <w:szCs w:val="22"/>
          <w:lang w:val="pl-PL"/>
        </w:rPr>
        <w:tab/>
      </w:r>
    </w:p>
    <w:p w:rsidR="00FE11AE" w:rsidRPr="00473003" w:rsidRDefault="009B55FA" w:rsidP="00BB5410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Euroregiony Pro Europa </w:t>
      </w:r>
      <w:proofErr w:type="spellStart"/>
      <w:r w:rsidRPr="00473003">
        <w:rPr>
          <w:rFonts w:ascii="Arial" w:hAnsi="Arial" w:cs="Arial"/>
          <w:lang w:val="pl-PL"/>
        </w:rPr>
        <w:t>Viadrina</w:t>
      </w:r>
      <w:proofErr w:type="spellEnd"/>
      <w:r w:rsidRPr="00473003">
        <w:rPr>
          <w:rFonts w:ascii="Arial" w:hAnsi="Arial" w:cs="Arial"/>
          <w:lang w:val="pl-PL"/>
        </w:rPr>
        <w:t xml:space="preserve"> i Sprewa-Nysa-Bóbr </w:t>
      </w:r>
      <w:r w:rsidR="00BA0EC8" w:rsidRPr="00473003">
        <w:rPr>
          <w:rFonts w:ascii="Arial" w:hAnsi="Arial" w:cs="Arial"/>
          <w:lang w:val="pl-PL"/>
        </w:rPr>
        <w:t xml:space="preserve">prowadzą doradztwo, </w:t>
      </w:r>
      <w:r w:rsidRPr="00473003">
        <w:rPr>
          <w:rFonts w:ascii="Arial" w:hAnsi="Arial" w:cs="Arial"/>
          <w:lang w:val="pl-PL"/>
        </w:rPr>
        <w:t xml:space="preserve">wspierają </w:t>
      </w:r>
      <w:r w:rsidR="00BA0EC8" w:rsidRPr="00473003">
        <w:rPr>
          <w:rFonts w:ascii="Arial" w:hAnsi="Arial" w:cs="Arial"/>
          <w:lang w:val="pl-PL"/>
        </w:rPr>
        <w:t xml:space="preserve">oraz szkolą </w:t>
      </w:r>
      <w:r w:rsidRPr="00473003">
        <w:rPr>
          <w:rFonts w:ascii="Arial" w:hAnsi="Arial" w:cs="Arial"/>
          <w:lang w:val="pl-PL"/>
        </w:rPr>
        <w:t xml:space="preserve">wnioskodawców przy </w:t>
      </w:r>
      <w:r w:rsidR="00286EF3" w:rsidRPr="00473003">
        <w:rPr>
          <w:rFonts w:ascii="Arial" w:hAnsi="Arial" w:cs="Arial"/>
          <w:lang w:val="pl-PL"/>
        </w:rPr>
        <w:t>o</w:t>
      </w:r>
      <w:r w:rsidRPr="00473003">
        <w:rPr>
          <w:rFonts w:ascii="Arial" w:hAnsi="Arial" w:cs="Arial"/>
          <w:lang w:val="pl-PL"/>
        </w:rPr>
        <w:t xml:space="preserve">pracowaniu projektu od momentu powstania pomysłu na projekt, </w:t>
      </w:r>
      <w:r w:rsidR="00BB5410" w:rsidRPr="00473003">
        <w:rPr>
          <w:rFonts w:ascii="Arial" w:hAnsi="Arial" w:cs="Arial"/>
          <w:lang w:val="pl-PL"/>
        </w:rPr>
        <w:t>złoż</w:t>
      </w:r>
      <w:r w:rsidR="00BA0EC8" w:rsidRPr="00473003">
        <w:rPr>
          <w:rFonts w:ascii="Arial" w:hAnsi="Arial" w:cs="Arial"/>
          <w:lang w:val="pl-PL"/>
        </w:rPr>
        <w:t xml:space="preserve">enia wniosku, </w:t>
      </w:r>
      <w:r w:rsidRPr="00473003">
        <w:rPr>
          <w:rFonts w:ascii="Arial" w:hAnsi="Arial" w:cs="Arial"/>
          <w:lang w:val="pl-PL"/>
        </w:rPr>
        <w:t xml:space="preserve">poprzez jego zatwierdzenie przez właściwą </w:t>
      </w:r>
      <w:proofErr w:type="spellStart"/>
      <w:r w:rsidR="000C0B02" w:rsidRPr="00473003">
        <w:rPr>
          <w:rFonts w:ascii="Arial" w:hAnsi="Arial" w:cs="Arial"/>
          <w:lang w:val="pl-PL"/>
        </w:rPr>
        <w:t>Euroregionalną</w:t>
      </w:r>
      <w:proofErr w:type="spellEnd"/>
      <w:r w:rsidR="000C0B02" w:rsidRPr="00473003">
        <w:rPr>
          <w:rFonts w:ascii="Arial" w:hAnsi="Arial" w:cs="Arial"/>
          <w:lang w:val="pl-PL"/>
        </w:rPr>
        <w:t xml:space="preserve"> Komisję Oceniającą </w:t>
      </w:r>
      <w:r w:rsidR="00BB5410" w:rsidRPr="00473003">
        <w:rPr>
          <w:rFonts w:ascii="Arial" w:hAnsi="Arial" w:cs="Arial"/>
          <w:lang w:val="pl-PL"/>
        </w:rPr>
        <w:t>(</w:t>
      </w:r>
      <w:r w:rsidRPr="00473003">
        <w:rPr>
          <w:rFonts w:ascii="Arial" w:hAnsi="Arial" w:cs="Arial"/>
          <w:lang w:val="pl-PL"/>
        </w:rPr>
        <w:t>EKO</w:t>
      </w:r>
      <w:r w:rsidR="00BB5410" w:rsidRPr="00473003">
        <w:rPr>
          <w:rFonts w:ascii="Arial" w:hAnsi="Arial" w:cs="Arial"/>
          <w:lang w:val="pl-PL"/>
        </w:rPr>
        <w:t>)</w:t>
      </w:r>
      <w:r w:rsidRPr="00473003">
        <w:rPr>
          <w:rFonts w:ascii="Arial" w:hAnsi="Arial" w:cs="Arial"/>
          <w:lang w:val="pl-PL"/>
        </w:rPr>
        <w:t xml:space="preserve"> i realizację projektu aż do momentu zakończenia projektu i wypłaty refundacji</w:t>
      </w:r>
      <w:r w:rsidR="00286EF3" w:rsidRPr="00473003">
        <w:rPr>
          <w:rFonts w:ascii="Arial" w:hAnsi="Arial" w:cs="Arial"/>
          <w:lang w:val="pl-PL"/>
        </w:rPr>
        <w:t>.</w:t>
      </w:r>
      <w:r w:rsidR="00F10C96" w:rsidRPr="00473003">
        <w:rPr>
          <w:rFonts w:ascii="Arial" w:hAnsi="Arial" w:cs="Arial"/>
          <w:lang w:val="pl-PL"/>
        </w:rPr>
        <w:t xml:space="preserve"> </w:t>
      </w:r>
    </w:p>
    <w:p w:rsidR="002173C4" w:rsidRDefault="002173C4" w:rsidP="00F10C96">
      <w:pPr>
        <w:jc w:val="both"/>
        <w:rPr>
          <w:rFonts w:ascii="Arial" w:hAnsi="Arial" w:cs="Arial"/>
          <w:lang w:val="pl-PL"/>
        </w:rPr>
      </w:pPr>
    </w:p>
    <w:p w:rsidR="00602C4C" w:rsidRPr="00473003" w:rsidRDefault="009B55FA" w:rsidP="00E64D65">
      <w:pPr>
        <w:pStyle w:val="Nagwek2"/>
        <w:numPr>
          <w:ilvl w:val="0"/>
          <w:numId w:val="5"/>
        </w:numPr>
        <w:spacing w:before="0"/>
        <w:rPr>
          <w:rFonts w:ascii="Arial" w:hAnsi="Arial" w:cs="Arial"/>
          <w:color w:val="auto"/>
          <w:sz w:val="22"/>
          <w:szCs w:val="22"/>
          <w:lang w:val="pl-PL"/>
        </w:rPr>
      </w:pPr>
      <w:bookmarkStart w:id="22" w:name="_Toc464201896"/>
      <w:r w:rsidRPr="00473003">
        <w:rPr>
          <w:rFonts w:ascii="Arial" w:hAnsi="Arial" w:cs="Arial"/>
          <w:color w:val="auto"/>
          <w:sz w:val="22"/>
          <w:szCs w:val="22"/>
          <w:lang w:val="pl-PL"/>
        </w:rPr>
        <w:t>Składanie wniosk</w:t>
      </w:r>
      <w:r w:rsidRPr="00473003">
        <w:rPr>
          <w:rFonts w:ascii="Calibri" w:hAnsi="Calibri" w:cs="Arial"/>
          <w:color w:val="auto"/>
          <w:sz w:val="22"/>
          <w:szCs w:val="22"/>
          <w:lang w:val="pl-PL"/>
        </w:rPr>
        <w:t>ó</w:t>
      </w:r>
      <w:r w:rsidRPr="00473003">
        <w:rPr>
          <w:rFonts w:ascii="Arial" w:hAnsi="Arial" w:cs="Arial"/>
          <w:color w:val="auto"/>
          <w:sz w:val="22"/>
          <w:szCs w:val="22"/>
          <w:lang w:val="pl-PL"/>
        </w:rPr>
        <w:t>w</w:t>
      </w:r>
      <w:bookmarkEnd w:id="22"/>
    </w:p>
    <w:p w:rsidR="00994B75" w:rsidRDefault="002D5594" w:rsidP="00994B75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Wnioski o dofinansowanie z FMP </w:t>
      </w:r>
      <w:r w:rsidR="00BE3EB9" w:rsidRPr="00473003">
        <w:rPr>
          <w:rFonts w:ascii="Arial" w:hAnsi="Arial" w:cs="Arial"/>
          <w:lang w:val="pl-PL"/>
        </w:rPr>
        <w:t>składane</w:t>
      </w:r>
      <w:r w:rsidRPr="00473003">
        <w:rPr>
          <w:rFonts w:ascii="Arial" w:hAnsi="Arial" w:cs="Arial"/>
          <w:lang w:val="pl-PL"/>
        </w:rPr>
        <w:t xml:space="preserve"> </w:t>
      </w:r>
      <w:r w:rsidR="00BE3EB9" w:rsidRPr="00473003">
        <w:rPr>
          <w:rFonts w:ascii="Arial" w:hAnsi="Arial" w:cs="Arial"/>
          <w:lang w:val="pl-PL"/>
        </w:rPr>
        <w:t>są</w:t>
      </w:r>
      <w:r w:rsidRPr="00473003">
        <w:rPr>
          <w:rFonts w:ascii="Arial" w:hAnsi="Arial" w:cs="Arial"/>
          <w:lang w:val="pl-PL"/>
        </w:rPr>
        <w:t xml:space="preserve"> we </w:t>
      </w:r>
      <w:r w:rsidR="00BE3EB9" w:rsidRPr="00473003">
        <w:rPr>
          <w:rFonts w:ascii="Arial" w:hAnsi="Arial" w:cs="Arial"/>
          <w:lang w:val="pl-PL"/>
        </w:rPr>
        <w:t>właściwym</w:t>
      </w:r>
      <w:r w:rsidRPr="00473003">
        <w:rPr>
          <w:rFonts w:ascii="Arial" w:hAnsi="Arial" w:cs="Arial"/>
          <w:lang w:val="pl-PL"/>
        </w:rPr>
        <w:t xml:space="preserve"> miejscowo biurze Euroregionu. </w:t>
      </w:r>
    </w:p>
    <w:p w:rsidR="00811A24" w:rsidRDefault="00811A24" w:rsidP="00994B75">
      <w:pPr>
        <w:jc w:val="both"/>
        <w:rPr>
          <w:rFonts w:ascii="Arial" w:hAnsi="Arial" w:cs="Arial"/>
          <w:lang w:val="pl-PL"/>
        </w:rPr>
      </w:pPr>
    </w:p>
    <w:p w:rsidR="009F6F69" w:rsidRPr="00473003" w:rsidRDefault="009F6F69" w:rsidP="00994B75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384656" w:rsidRPr="00473003" w:rsidTr="00E42825">
        <w:tc>
          <w:tcPr>
            <w:tcW w:w="4606" w:type="dxa"/>
          </w:tcPr>
          <w:p w:rsidR="007F61B5" w:rsidRPr="00473003" w:rsidRDefault="007F61B5" w:rsidP="00E42825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pl-PL" w:eastAsia="de-DE"/>
              </w:rPr>
            </w:pPr>
            <w:r w:rsidRPr="00473003">
              <w:rPr>
                <w:rFonts w:ascii="Arial Narrow" w:eastAsia="Times New Roman" w:hAnsi="Arial Narrow" w:cs="Times New Roman"/>
                <w:b/>
                <w:sz w:val="24"/>
                <w:szCs w:val="24"/>
                <w:lang w:val="pl-PL" w:eastAsia="de-DE"/>
              </w:rPr>
              <w:object w:dxaOrig="1665" w:dyaOrig="1170">
                <v:shape id="_x0000_i1026" type="#_x0000_t75" style="width:64.5pt;height:43.5pt" o:ole="" fillcolor="window">
                  <v:imagedata r:id="rId9" o:title=""/>
                </v:shape>
                <o:OLEObject Type="Embed" ProgID="MSPhotoEd.3" ShapeID="_x0000_i1026" DrawAspect="Content" ObjectID="_1541331205" r:id="rId19"/>
              </w:object>
            </w:r>
          </w:p>
          <w:p w:rsidR="007F61B5" w:rsidRPr="00473003" w:rsidRDefault="007F61B5" w:rsidP="00E42825">
            <w:pPr>
              <w:jc w:val="center"/>
              <w:rPr>
                <w:rFonts w:ascii="Arial" w:hAnsi="Arial" w:cs="Arial"/>
                <w:lang w:val="pl-PL"/>
              </w:rPr>
            </w:pPr>
            <w:r w:rsidRPr="00473003">
              <w:rPr>
                <w:rFonts w:ascii="Arial" w:hAnsi="Arial" w:cs="Arial"/>
                <w:lang w:val="pl-PL"/>
              </w:rPr>
              <w:t xml:space="preserve">Euroregion </w:t>
            </w:r>
            <w:proofErr w:type="spellStart"/>
            <w:r w:rsidR="009E6B0F" w:rsidRPr="00473003">
              <w:rPr>
                <w:rFonts w:ascii="Arial" w:hAnsi="Arial" w:cs="Arial"/>
                <w:lang w:val="pl-PL"/>
              </w:rPr>
              <w:t>Spree</w:t>
            </w:r>
            <w:proofErr w:type="spellEnd"/>
            <w:r w:rsidRPr="00473003">
              <w:rPr>
                <w:rFonts w:ascii="Arial" w:hAnsi="Arial" w:cs="Arial"/>
                <w:lang w:val="pl-PL"/>
              </w:rPr>
              <w:t>-</w:t>
            </w:r>
            <w:proofErr w:type="spellStart"/>
            <w:r w:rsidRPr="00473003">
              <w:rPr>
                <w:rFonts w:ascii="Arial" w:hAnsi="Arial" w:cs="Arial"/>
                <w:lang w:val="pl-PL"/>
              </w:rPr>
              <w:t>Neiße</w:t>
            </w:r>
            <w:proofErr w:type="spellEnd"/>
            <w:r w:rsidRPr="00473003">
              <w:rPr>
                <w:rFonts w:ascii="Arial" w:hAnsi="Arial" w:cs="Arial"/>
                <w:lang w:val="pl-PL"/>
              </w:rPr>
              <w:t>-Bober</w:t>
            </w:r>
          </w:p>
        </w:tc>
        <w:tc>
          <w:tcPr>
            <w:tcW w:w="4606" w:type="dxa"/>
          </w:tcPr>
          <w:p w:rsidR="007F61B5" w:rsidRPr="00473003" w:rsidRDefault="007F61B5" w:rsidP="00E42825">
            <w:pPr>
              <w:jc w:val="center"/>
              <w:rPr>
                <w:rFonts w:ascii="Arial" w:hAnsi="Arial" w:cs="Arial"/>
                <w:lang w:val="pl-PL"/>
              </w:rPr>
            </w:pPr>
            <w:r w:rsidRPr="009838C7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pl-PL" w:eastAsia="pl-PL"/>
              </w:rPr>
              <w:drawing>
                <wp:inline distT="0" distB="0" distL="0" distR="0" wp14:anchorId="5A32A60E" wp14:editId="64194EC9">
                  <wp:extent cx="629107" cy="586091"/>
                  <wp:effectExtent l="0" t="0" r="0" b="508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467" cy="586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F61B5" w:rsidRPr="00473003" w:rsidRDefault="007F61B5" w:rsidP="00E42825">
            <w:pPr>
              <w:jc w:val="center"/>
              <w:rPr>
                <w:rFonts w:ascii="Arial" w:hAnsi="Arial" w:cs="Arial"/>
                <w:lang w:val="pl-PL"/>
              </w:rPr>
            </w:pPr>
            <w:r w:rsidRPr="00473003">
              <w:rPr>
                <w:rFonts w:ascii="Arial" w:hAnsi="Arial" w:cs="Arial"/>
                <w:lang w:val="pl-PL"/>
              </w:rPr>
              <w:t xml:space="preserve">Euroregion Pro Europa </w:t>
            </w:r>
            <w:proofErr w:type="spellStart"/>
            <w:r w:rsidRPr="00473003">
              <w:rPr>
                <w:rFonts w:ascii="Arial" w:hAnsi="Arial" w:cs="Arial"/>
                <w:lang w:val="pl-PL"/>
              </w:rPr>
              <w:t>Viadrina</w:t>
            </w:r>
            <w:proofErr w:type="spellEnd"/>
            <w:r w:rsidRPr="00473003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384656" w:rsidRPr="00473003" w:rsidTr="00E42825">
        <w:tc>
          <w:tcPr>
            <w:tcW w:w="9212" w:type="dxa"/>
            <w:gridSpan w:val="2"/>
          </w:tcPr>
          <w:p w:rsidR="007F61B5" w:rsidRPr="009838C7" w:rsidRDefault="007F61B5" w:rsidP="00E42825">
            <w:pPr>
              <w:jc w:val="center"/>
              <w:rPr>
                <w:rFonts w:ascii="Arial" w:hAnsi="Arial" w:cs="Arial"/>
              </w:rPr>
            </w:pPr>
            <w:r w:rsidRPr="009838C7">
              <w:rPr>
                <w:rFonts w:ascii="Arial" w:hAnsi="Arial" w:cs="Arial"/>
              </w:rPr>
              <w:t xml:space="preserve">Büro in Deutschland / </w:t>
            </w:r>
            <w:proofErr w:type="spellStart"/>
            <w:r w:rsidRPr="009838C7">
              <w:rPr>
                <w:rFonts w:ascii="Arial" w:hAnsi="Arial" w:cs="Arial"/>
              </w:rPr>
              <w:t>Biuro</w:t>
            </w:r>
            <w:proofErr w:type="spellEnd"/>
            <w:r w:rsidRPr="009838C7">
              <w:rPr>
                <w:rFonts w:ascii="Arial" w:hAnsi="Arial" w:cs="Arial"/>
              </w:rPr>
              <w:t xml:space="preserve"> w </w:t>
            </w:r>
            <w:proofErr w:type="spellStart"/>
            <w:r w:rsidRPr="009838C7">
              <w:rPr>
                <w:rFonts w:ascii="Arial" w:hAnsi="Arial" w:cs="Arial"/>
              </w:rPr>
              <w:t>Niemczech</w:t>
            </w:r>
            <w:proofErr w:type="spellEnd"/>
          </w:p>
        </w:tc>
      </w:tr>
      <w:tr w:rsidR="00384656" w:rsidRPr="00AC3122" w:rsidTr="00E42825">
        <w:tc>
          <w:tcPr>
            <w:tcW w:w="4606" w:type="dxa"/>
          </w:tcPr>
          <w:p w:rsidR="007F61B5" w:rsidRPr="009838C7" w:rsidRDefault="007F61B5" w:rsidP="00E42825">
            <w:pPr>
              <w:jc w:val="both"/>
              <w:rPr>
                <w:rFonts w:ascii="Arial" w:hAnsi="Arial" w:cs="Arial"/>
              </w:rPr>
            </w:pPr>
            <w:r w:rsidRPr="009838C7">
              <w:rPr>
                <w:rFonts w:ascii="Arial" w:hAnsi="Arial" w:cs="Arial"/>
              </w:rPr>
              <w:t>Euroregion Spree-Neiße-</w:t>
            </w:r>
            <w:proofErr w:type="spellStart"/>
            <w:r w:rsidRPr="009838C7">
              <w:rPr>
                <w:rFonts w:ascii="Arial" w:hAnsi="Arial" w:cs="Arial"/>
              </w:rPr>
              <w:t>Bober</w:t>
            </w:r>
            <w:proofErr w:type="spellEnd"/>
          </w:p>
          <w:p w:rsidR="007F61B5" w:rsidRPr="009838C7" w:rsidRDefault="007F61B5" w:rsidP="00E42825">
            <w:pPr>
              <w:jc w:val="both"/>
              <w:rPr>
                <w:rFonts w:ascii="Arial" w:hAnsi="Arial" w:cs="Arial"/>
              </w:rPr>
            </w:pPr>
            <w:r w:rsidRPr="009838C7">
              <w:rPr>
                <w:rFonts w:ascii="Arial" w:hAnsi="Arial" w:cs="Arial"/>
              </w:rPr>
              <w:t>Berliner Straße 7</w:t>
            </w:r>
          </w:p>
          <w:p w:rsidR="007F61B5" w:rsidRPr="00E43809" w:rsidRDefault="007F61B5" w:rsidP="00E42825">
            <w:pPr>
              <w:jc w:val="both"/>
              <w:rPr>
                <w:rFonts w:ascii="Arial" w:hAnsi="Arial" w:cs="Arial"/>
              </w:rPr>
            </w:pPr>
            <w:r w:rsidRPr="00E43809">
              <w:rPr>
                <w:rFonts w:ascii="Arial" w:hAnsi="Arial" w:cs="Arial"/>
              </w:rPr>
              <w:t>D - 03172 Guben</w:t>
            </w:r>
          </w:p>
          <w:p w:rsidR="007F61B5" w:rsidRPr="00C91233" w:rsidRDefault="007F61B5" w:rsidP="00E42825">
            <w:pPr>
              <w:jc w:val="both"/>
              <w:rPr>
                <w:rFonts w:ascii="Arial" w:hAnsi="Arial" w:cs="Arial"/>
              </w:rPr>
            </w:pPr>
            <w:r w:rsidRPr="00153F51">
              <w:rPr>
                <w:rFonts w:ascii="Arial" w:hAnsi="Arial" w:cs="Arial"/>
              </w:rPr>
              <w:t>Fon: +49 (0) 35 61 / 31 33</w:t>
            </w:r>
          </w:p>
          <w:p w:rsidR="007F61B5" w:rsidRPr="00466A77" w:rsidRDefault="007F61B5" w:rsidP="00E42825">
            <w:pPr>
              <w:jc w:val="both"/>
              <w:rPr>
                <w:rFonts w:ascii="Arial" w:hAnsi="Arial" w:cs="Arial"/>
              </w:rPr>
            </w:pPr>
            <w:r w:rsidRPr="00C91233">
              <w:rPr>
                <w:rFonts w:ascii="Arial" w:hAnsi="Arial" w:cs="Arial"/>
              </w:rPr>
              <w:t>Fax: +49 (0) 35 61 / 31 71</w:t>
            </w:r>
          </w:p>
          <w:p w:rsidR="007F61B5" w:rsidRPr="009A5864" w:rsidRDefault="007F61B5" w:rsidP="00E42825">
            <w:pPr>
              <w:jc w:val="both"/>
              <w:rPr>
                <w:rFonts w:ascii="Arial" w:hAnsi="Arial" w:cs="Arial"/>
              </w:rPr>
            </w:pPr>
            <w:r w:rsidRPr="00466A77">
              <w:rPr>
                <w:rFonts w:ascii="Arial" w:hAnsi="Arial" w:cs="Arial"/>
              </w:rPr>
              <w:t>E-Mail: info@euroregion-snb.de</w:t>
            </w:r>
          </w:p>
          <w:p w:rsidR="007F61B5" w:rsidRPr="00473003" w:rsidRDefault="007F61B5" w:rsidP="00E42825">
            <w:pPr>
              <w:jc w:val="both"/>
              <w:rPr>
                <w:rFonts w:ascii="Arial" w:hAnsi="Arial" w:cs="Arial"/>
                <w:lang w:val="pl-PL"/>
              </w:rPr>
            </w:pPr>
            <w:r w:rsidRPr="00473003">
              <w:rPr>
                <w:rFonts w:ascii="Arial" w:hAnsi="Arial" w:cs="Arial"/>
                <w:lang w:val="pl-PL"/>
              </w:rPr>
              <w:t xml:space="preserve">Internet: </w:t>
            </w:r>
            <w:hyperlink r:id="rId20" w:history="1">
              <w:r w:rsidRPr="00473003">
                <w:rPr>
                  <w:rFonts w:ascii="Arial" w:hAnsi="Arial" w:cs="Arial"/>
                  <w:lang w:val="pl-PL"/>
                </w:rPr>
                <w:t>www.euroregion-snb.de</w:t>
              </w:r>
            </w:hyperlink>
          </w:p>
          <w:p w:rsidR="007F61B5" w:rsidRPr="00473003" w:rsidRDefault="007F61B5" w:rsidP="00E42825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7F61B5" w:rsidRPr="00473003" w:rsidRDefault="009E6B0F" w:rsidP="009E6B0F">
            <w:pPr>
              <w:jc w:val="both"/>
              <w:rPr>
                <w:rFonts w:ascii="Arial" w:hAnsi="Arial" w:cs="Arial"/>
                <w:lang w:val="pl-PL"/>
              </w:rPr>
            </w:pPr>
            <w:r w:rsidRPr="00473003">
              <w:rPr>
                <w:rFonts w:ascii="Arial" w:hAnsi="Arial" w:cs="Arial"/>
                <w:lang w:val="pl-PL"/>
              </w:rPr>
              <w:t>Wła</w:t>
            </w:r>
            <w:r w:rsidR="00872851" w:rsidRPr="00473003">
              <w:rPr>
                <w:rFonts w:ascii="Arial" w:hAnsi="Arial" w:cs="Arial"/>
                <w:lang w:val="pl-PL"/>
              </w:rPr>
              <w:t>ściwe</w:t>
            </w:r>
            <w:r w:rsidR="00E806C2" w:rsidRPr="00473003">
              <w:rPr>
                <w:rFonts w:ascii="Arial" w:hAnsi="Arial" w:cs="Arial"/>
                <w:lang w:val="pl-PL"/>
              </w:rPr>
              <w:t xml:space="preserve"> dla</w:t>
            </w:r>
            <w:r w:rsidRPr="00473003">
              <w:rPr>
                <w:rFonts w:ascii="Arial" w:hAnsi="Arial" w:cs="Arial"/>
                <w:lang w:val="pl-PL"/>
              </w:rPr>
              <w:t xml:space="preserve"> wnioskodawców z siedzibą w: powiecie </w:t>
            </w:r>
            <w:proofErr w:type="spellStart"/>
            <w:r w:rsidR="007F61B5" w:rsidRPr="00473003">
              <w:rPr>
                <w:rFonts w:ascii="Arial" w:hAnsi="Arial" w:cs="Arial"/>
                <w:lang w:val="pl-PL"/>
              </w:rPr>
              <w:t>Spree</w:t>
            </w:r>
            <w:proofErr w:type="spellEnd"/>
            <w:r w:rsidR="007F61B5" w:rsidRPr="00473003">
              <w:rPr>
                <w:rFonts w:ascii="Arial" w:hAnsi="Arial" w:cs="Arial"/>
                <w:lang w:val="pl-PL"/>
              </w:rPr>
              <w:t xml:space="preserve"> – </w:t>
            </w:r>
            <w:proofErr w:type="spellStart"/>
            <w:r w:rsidR="007F61B5" w:rsidRPr="00473003">
              <w:rPr>
                <w:rFonts w:ascii="Arial" w:hAnsi="Arial" w:cs="Arial"/>
                <w:lang w:val="pl-PL"/>
              </w:rPr>
              <w:t>Neiße</w:t>
            </w:r>
            <w:proofErr w:type="spellEnd"/>
            <w:r w:rsidRPr="00473003">
              <w:rPr>
                <w:rFonts w:ascii="Arial" w:hAnsi="Arial" w:cs="Arial"/>
                <w:lang w:val="pl-PL"/>
              </w:rPr>
              <w:t xml:space="preserve"> i w mieście </w:t>
            </w:r>
            <w:proofErr w:type="spellStart"/>
            <w:r w:rsidR="007F61B5" w:rsidRPr="00473003">
              <w:rPr>
                <w:rFonts w:ascii="Arial" w:hAnsi="Arial" w:cs="Arial"/>
                <w:lang w:val="pl-PL"/>
              </w:rPr>
              <w:t>Cottbus</w:t>
            </w:r>
            <w:proofErr w:type="spellEnd"/>
            <w:r w:rsidR="00872851" w:rsidRPr="00473003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4606" w:type="dxa"/>
          </w:tcPr>
          <w:p w:rsidR="007F61B5" w:rsidRPr="009838C7" w:rsidRDefault="007F61B5" w:rsidP="00E42825">
            <w:pPr>
              <w:jc w:val="both"/>
              <w:rPr>
                <w:rFonts w:ascii="Arial" w:hAnsi="Arial" w:cs="Arial"/>
              </w:rPr>
            </w:pPr>
            <w:r w:rsidRPr="009838C7">
              <w:rPr>
                <w:rFonts w:ascii="Arial" w:hAnsi="Arial" w:cs="Arial"/>
              </w:rPr>
              <w:t xml:space="preserve">Mittlere </w:t>
            </w:r>
            <w:proofErr w:type="spellStart"/>
            <w:r w:rsidRPr="009838C7">
              <w:rPr>
                <w:rFonts w:ascii="Arial" w:hAnsi="Arial" w:cs="Arial"/>
              </w:rPr>
              <w:t>Oder</w:t>
            </w:r>
            <w:proofErr w:type="spellEnd"/>
            <w:r w:rsidRPr="009838C7">
              <w:rPr>
                <w:rFonts w:ascii="Arial" w:hAnsi="Arial" w:cs="Arial"/>
              </w:rPr>
              <w:t xml:space="preserve"> e.V.</w:t>
            </w:r>
          </w:p>
          <w:p w:rsidR="007F61B5" w:rsidRPr="009838C7" w:rsidRDefault="007F61B5" w:rsidP="00E42825">
            <w:pPr>
              <w:jc w:val="both"/>
              <w:rPr>
                <w:rFonts w:ascii="Arial" w:hAnsi="Arial" w:cs="Arial"/>
              </w:rPr>
            </w:pPr>
            <w:r w:rsidRPr="009838C7">
              <w:rPr>
                <w:rFonts w:ascii="Arial" w:hAnsi="Arial" w:cs="Arial"/>
              </w:rPr>
              <w:t>Holzmarkt 7</w:t>
            </w:r>
          </w:p>
          <w:p w:rsidR="007F61B5" w:rsidRPr="00E43809" w:rsidRDefault="007F61B5" w:rsidP="00E42825">
            <w:pPr>
              <w:jc w:val="both"/>
              <w:rPr>
                <w:rFonts w:ascii="Arial" w:hAnsi="Arial" w:cs="Arial"/>
              </w:rPr>
            </w:pPr>
            <w:r w:rsidRPr="00E43809">
              <w:rPr>
                <w:rFonts w:ascii="Arial" w:hAnsi="Arial" w:cs="Arial"/>
              </w:rPr>
              <w:t>D-15230 Frankfurt (Oder)</w:t>
            </w:r>
          </w:p>
          <w:p w:rsidR="007F61B5" w:rsidRPr="00C91233" w:rsidRDefault="007F61B5" w:rsidP="00E42825">
            <w:pPr>
              <w:jc w:val="both"/>
              <w:rPr>
                <w:rFonts w:ascii="Arial" w:hAnsi="Arial" w:cs="Arial"/>
              </w:rPr>
            </w:pPr>
            <w:r w:rsidRPr="00153F51">
              <w:rPr>
                <w:rFonts w:ascii="Arial" w:hAnsi="Arial" w:cs="Arial"/>
              </w:rPr>
              <w:t>Fon: (+49) 0335/ 66 594 -0</w:t>
            </w:r>
          </w:p>
          <w:p w:rsidR="007F61B5" w:rsidRPr="00466A77" w:rsidRDefault="007F61B5" w:rsidP="00E42825">
            <w:pPr>
              <w:jc w:val="both"/>
              <w:rPr>
                <w:rFonts w:ascii="Arial" w:hAnsi="Arial" w:cs="Arial"/>
              </w:rPr>
            </w:pPr>
            <w:r w:rsidRPr="00C91233">
              <w:rPr>
                <w:rFonts w:ascii="Arial" w:hAnsi="Arial" w:cs="Arial"/>
              </w:rPr>
              <w:t>Fax: (+49) 0335/ 66 594 -20</w:t>
            </w:r>
          </w:p>
          <w:p w:rsidR="007F61B5" w:rsidRPr="009A5864" w:rsidRDefault="007F61B5" w:rsidP="00E42825">
            <w:pPr>
              <w:jc w:val="both"/>
              <w:rPr>
                <w:rFonts w:ascii="Arial" w:hAnsi="Arial" w:cs="Arial"/>
              </w:rPr>
            </w:pPr>
            <w:r w:rsidRPr="00466A77">
              <w:rPr>
                <w:rFonts w:ascii="Arial" w:hAnsi="Arial" w:cs="Arial"/>
              </w:rPr>
              <w:t>E-Mail: info@euroregion-viadrina.eu</w:t>
            </w:r>
          </w:p>
          <w:p w:rsidR="007F61B5" w:rsidRPr="00473003" w:rsidRDefault="007F61B5" w:rsidP="00E42825">
            <w:pPr>
              <w:jc w:val="both"/>
              <w:rPr>
                <w:rFonts w:ascii="Arial" w:hAnsi="Arial" w:cs="Arial"/>
                <w:lang w:val="pl-PL"/>
              </w:rPr>
            </w:pPr>
            <w:r w:rsidRPr="00473003">
              <w:rPr>
                <w:rFonts w:ascii="Arial" w:hAnsi="Arial" w:cs="Arial"/>
                <w:lang w:val="pl-PL"/>
              </w:rPr>
              <w:t xml:space="preserve">Internet: </w:t>
            </w:r>
            <w:hyperlink r:id="rId21" w:history="1">
              <w:r w:rsidRPr="00473003">
                <w:rPr>
                  <w:rFonts w:ascii="Arial" w:hAnsi="Arial" w:cs="Arial"/>
                  <w:lang w:val="pl-PL"/>
                </w:rPr>
                <w:t>www.euroregion-viadrina.de</w:t>
              </w:r>
            </w:hyperlink>
          </w:p>
          <w:p w:rsidR="007F61B5" w:rsidRPr="00473003" w:rsidRDefault="007F61B5" w:rsidP="00E42825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7F61B5" w:rsidRPr="00473003" w:rsidRDefault="009E6B0F" w:rsidP="007F61B5">
            <w:pPr>
              <w:jc w:val="both"/>
              <w:rPr>
                <w:rFonts w:ascii="Arial" w:hAnsi="Arial" w:cs="Arial"/>
                <w:lang w:val="pl-PL"/>
              </w:rPr>
            </w:pPr>
            <w:r w:rsidRPr="00473003">
              <w:rPr>
                <w:rFonts w:ascii="Arial" w:hAnsi="Arial" w:cs="Arial"/>
                <w:lang w:val="pl-PL"/>
              </w:rPr>
              <w:t>W</w:t>
            </w:r>
            <w:r w:rsidR="00872851" w:rsidRPr="00473003">
              <w:rPr>
                <w:rFonts w:ascii="Arial" w:hAnsi="Arial" w:cs="Arial"/>
                <w:lang w:val="pl-PL"/>
              </w:rPr>
              <w:t>łaściwe</w:t>
            </w:r>
            <w:r w:rsidRPr="00473003">
              <w:rPr>
                <w:rFonts w:ascii="Arial" w:hAnsi="Arial" w:cs="Arial"/>
                <w:lang w:val="pl-PL"/>
              </w:rPr>
              <w:t xml:space="preserve"> </w:t>
            </w:r>
            <w:r w:rsidR="00E806C2" w:rsidRPr="00473003">
              <w:rPr>
                <w:rFonts w:ascii="Arial" w:hAnsi="Arial" w:cs="Arial"/>
                <w:lang w:val="pl-PL"/>
              </w:rPr>
              <w:t>dla</w:t>
            </w:r>
            <w:r w:rsidRPr="00473003">
              <w:rPr>
                <w:rFonts w:ascii="Arial" w:hAnsi="Arial" w:cs="Arial"/>
                <w:lang w:val="pl-PL"/>
              </w:rPr>
              <w:t xml:space="preserve"> wnioskodawców z siedzibą w: powiatach </w:t>
            </w:r>
            <w:proofErr w:type="spellStart"/>
            <w:r w:rsidR="007F61B5" w:rsidRPr="00473003">
              <w:rPr>
                <w:rFonts w:ascii="Arial" w:hAnsi="Arial" w:cs="Arial"/>
                <w:lang w:val="pl-PL"/>
              </w:rPr>
              <w:t>Märkisch</w:t>
            </w:r>
            <w:proofErr w:type="spellEnd"/>
            <w:r w:rsidR="007F61B5" w:rsidRPr="00473003">
              <w:rPr>
                <w:rFonts w:ascii="Arial" w:hAnsi="Arial" w:cs="Arial"/>
                <w:lang w:val="pl-PL"/>
              </w:rPr>
              <w:t>–</w:t>
            </w:r>
            <w:proofErr w:type="spellStart"/>
            <w:r w:rsidR="007F61B5" w:rsidRPr="00473003">
              <w:rPr>
                <w:rFonts w:ascii="Arial" w:hAnsi="Arial" w:cs="Arial"/>
                <w:lang w:val="pl-PL"/>
              </w:rPr>
              <w:t>Oderland</w:t>
            </w:r>
            <w:proofErr w:type="spellEnd"/>
            <w:r w:rsidR="007F61B5" w:rsidRPr="00473003">
              <w:rPr>
                <w:rFonts w:ascii="Arial" w:hAnsi="Arial" w:cs="Arial"/>
                <w:lang w:val="pl-PL"/>
              </w:rPr>
              <w:t xml:space="preserve"> </w:t>
            </w:r>
            <w:r w:rsidRPr="00473003">
              <w:rPr>
                <w:rFonts w:ascii="Arial" w:hAnsi="Arial" w:cs="Arial"/>
                <w:lang w:val="pl-PL"/>
              </w:rPr>
              <w:t xml:space="preserve">i </w:t>
            </w:r>
            <w:r w:rsidR="007F61B5" w:rsidRPr="00473003">
              <w:rPr>
                <w:rFonts w:ascii="Arial" w:hAnsi="Arial" w:cs="Arial"/>
                <w:lang w:val="pl-PL"/>
              </w:rPr>
              <w:t>Oder–</w:t>
            </w:r>
            <w:proofErr w:type="spellStart"/>
            <w:r w:rsidR="007F61B5" w:rsidRPr="00473003">
              <w:rPr>
                <w:rFonts w:ascii="Arial" w:hAnsi="Arial" w:cs="Arial"/>
                <w:lang w:val="pl-PL"/>
              </w:rPr>
              <w:t>Spree</w:t>
            </w:r>
            <w:proofErr w:type="spellEnd"/>
            <w:r w:rsidR="007B1CA3" w:rsidRPr="00473003">
              <w:rPr>
                <w:rFonts w:ascii="Arial" w:hAnsi="Arial" w:cs="Arial"/>
                <w:lang w:val="pl-PL"/>
              </w:rPr>
              <w:t xml:space="preserve"> oraz w mie</w:t>
            </w:r>
            <w:r w:rsidR="000E089B" w:rsidRPr="00473003">
              <w:rPr>
                <w:rFonts w:ascii="Arial" w:hAnsi="Arial" w:cs="Arial"/>
                <w:lang w:val="pl-PL"/>
              </w:rPr>
              <w:t xml:space="preserve">ście </w:t>
            </w:r>
            <w:r w:rsidR="007F61B5" w:rsidRPr="00473003">
              <w:rPr>
                <w:rFonts w:ascii="Arial" w:hAnsi="Arial" w:cs="Arial"/>
                <w:lang w:val="pl-PL"/>
              </w:rPr>
              <w:t>Frankfurt (Oder)</w:t>
            </w:r>
            <w:r w:rsidR="00872851" w:rsidRPr="00473003">
              <w:rPr>
                <w:rFonts w:ascii="Arial" w:hAnsi="Arial" w:cs="Arial"/>
                <w:lang w:val="pl-PL"/>
              </w:rPr>
              <w:t>.</w:t>
            </w:r>
          </w:p>
          <w:p w:rsidR="007F61B5" w:rsidRDefault="007F61B5" w:rsidP="007F61B5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F6F69" w:rsidRPr="00473003" w:rsidRDefault="009F6F69" w:rsidP="007F61B5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384656" w:rsidRPr="00AC3122" w:rsidTr="00E42825">
        <w:tc>
          <w:tcPr>
            <w:tcW w:w="9212" w:type="dxa"/>
            <w:gridSpan w:val="2"/>
          </w:tcPr>
          <w:p w:rsidR="007F61B5" w:rsidRPr="00473003" w:rsidRDefault="007F61B5" w:rsidP="007F61B5">
            <w:pPr>
              <w:jc w:val="center"/>
              <w:rPr>
                <w:rFonts w:ascii="Arial" w:hAnsi="Arial" w:cs="Arial"/>
                <w:lang w:val="pl-PL"/>
              </w:rPr>
            </w:pPr>
            <w:r w:rsidRPr="00473003">
              <w:rPr>
                <w:rFonts w:ascii="Arial" w:hAnsi="Arial" w:cs="Arial"/>
                <w:lang w:val="pl-PL"/>
              </w:rPr>
              <w:t xml:space="preserve">Biuro w Polsce / </w:t>
            </w:r>
            <w:proofErr w:type="spellStart"/>
            <w:r w:rsidRPr="00473003">
              <w:rPr>
                <w:rFonts w:ascii="Arial" w:hAnsi="Arial" w:cs="Arial"/>
                <w:lang w:val="pl-PL"/>
              </w:rPr>
              <w:t>Büro</w:t>
            </w:r>
            <w:proofErr w:type="spellEnd"/>
            <w:r w:rsidRPr="00473003">
              <w:rPr>
                <w:rFonts w:ascii="Arial" w:hAnsi="Arial" w:cs="Arial"/>
                <w:lang w:val="pl-PL"/>
              </w:rPr>
              <w:t xml:space="preserve"> in Polen</w:t>
            </w:r>
          </w:p>
        </w:tc>
      </w:tr>
      <w:tr w:rsidR="00384656" w:rsidRPr="00AC3122" w:rsidTr="00E42825">
        <w:tc>
          <w:tcPr>
            <w:tcW w:w="4606" w:type="dxa"/>
          </w:tcPr>
          <w:p w:rsidR="007F61B5" w:rsidRPr="00473003" w:rsidRDefault="007F61B5" w:rsidP="00E42825">
            <w:pPr>
              <w:jc w:val="both"/>
              <w:rPr>
                <w:rFonts w:ascii="Arial" w:hAnsi="Arial" w:cs="Arial"/>
                <w:lang w:val="pl-PL"/>
              </w:rPr>
            </w:pPr>
            <w:r w:rsidRPr="00473003">
              <w:rPr>
                <w:rFonts w:ascii="Arial" w:hAnsi="Arial" w:cs="Arial"/>
                <w:lang w:val="pl-PL"/>
              </w:rPr>
              <w:t>Stowarzyszenie Gmin RP</w:t>
            </w:r>
          </w:p>
          <w:p w:rsidR="007F61B5" w:rsidRPr="00473003" w:rsidRDefault="007F61B5" w:rsidP="00E42825">
            <w:pPr>
              <w:jc w:val="both"/>
              <w:rPr>
                <w:rFonts w:ascii="Arial" w:hAnsi="Arial" w:cs="Arial"/>
                <w:lang w:val="pl-PL"/>
              </w:rPr>
            </w:pPr>
            <w:r w:rsidRPr="00473003">
              <w:rPr>
                <w:rFonts w:ascii="Arial" w:hAnsi="Arial" w:cs="Arial"/>
                <w:lang w:val="pl-PL"/>
              </w:rPr>
              <w:t>Euroregion "Sprewa-Nysa-Bóbr"</w:t>
            </w:r>
          </w:p>
          <w:p w:rsidR="007F61B5" w:rsidRPr="00473003" w:rsidRDefault="007F61B5" w:rsidP="00E42825">
            <w:pPr>
              <w:jc w:val="both"/>
              <w:rPr>
                <w:rFonts w:ascii="Arial" w:hAnsi="Arial" w:cs="Arial"/>
                <w:lang w:val="pl-PL"/>
              </w:rPr>
            </w:pPr>
            <w:r w:rsidRPr="00473003">
              <w:rPr>
                <w:rFonts w:ascii="Arial" w:hAnsi="Arial" w:cs="Arial"/>
                <w:lang w:val="pl-PL"/>
              </w:rPr>
              <w:t>ul. Piastowska 18</w:t>
            </w:r>
          </w:p>
          <w:p w:rsidR="007F61B5" w:rsidRPr="00473003" w:rsidRDefault="007F61B5" w:rsidP="00E42825">
            <w:pPr>
              <w:jc w:val="both"/>
              <w:rPr>
                <w:rFonts w:ascii="Arial" w:hAnsi="Arial" w:cs="Arial"/>
                <w:lang w:val="pl-PL"/>
              </w:rPr>
            </w:pPr>
            <w:r w:rsidRPr="00473003">
              <w:rPr>
                <w:rFonts w:ascii="Arial" w:hAnsi="Arial" w:cs="Arial"/>
                <w:lang w:val="pl-PL"/>
              </w:rPr>
              <w:t>PL - 66-620 Gubin</w:t>
            </w:r>
          </w:p>
          <w:p w:rsidR="007F61B5" w:rsidRPr="00473003" w:rsidRDefault="007F61B5" w:rsidP="00E42825">
            <w:pPr>
              <w:jc w:val="both"/>
              <w:rPr>
                <w:rFonts w:ascii="Arial" w:hAnsi="Arial" w:cs="Arial"/>
                <w:lang w:val="pl-PL"/>
              </w:rPr>
            </w:pPr>
            <w:r w:rsidRPr="00473003">
              <w:rPr>
                <w:rFonts w:ascii="Arial" w:hAnsi="Arial" w:cs="Arial"/>
                <w:lang w:val="pl-PL"/>
              </w:rPr>
              <w:t>Fon: +48  68 455 80 50</w:t>
            </w:r>
          </w:p>
          <w:p w:rsidR="007F61B5" w:rsidRPr="009838C7" w:rsidRDefault="007F61B5" w:rsidP="00E42825">
            <w:pPr>
              <w:jc w:val="both"/>
              <w:rPr>
                <w:rFonts w:ascii="Arial" w:hAnsi="Arial" w:cs="Arial"/>
              </w:rPr>
            </w:pPr>
            <w:r w:rsidRPr="009838C7">
              <w:rPr>
                <w:rFonts w:ascii="Arial" w:hAnsi="Arial" w:cs="Arial"/>
              </w:rPr>
              <w:t>Fax: +48 68 455 80 50</w:t>
            </w:r>
          </w:p>
          <w:p w:rsidR="007F61B5" w:rsidRPr="00E43809" w:rsidRDefault="00CF72F7" w:rsidP="00E42825">
            <w:pPr>
              <w:jc w:val="both"/>
              <w:rPr>
                <w:rFonts w:ascii="Arial" w:hAnsi="Arial" w:cs="Arial"/>
              </w:rPr>
            </w:pPr>
            <w:r w:rsidRPr="009838C7">
              <w:rPr>
                <w:rFonts w:ascii="Arial" w:hAnsi="Arial" w:cs="Arial"/>
              </w:rPr>
              <w:t>E-</w:t>
            </w:r>
            <w:r w:rsidR="007F61B5" w:rsidRPr="00E43809">
              <w:rPr>
                <w:rFonts w:ascii="Arial" w:hAnsi="Arial" w:cs="Arial"/>
              </w:rPr>
              <w:t>Mail: info@euroregion-snb.pl</w:t>
            </w:r>
          </w:p>
          <w:p w:rsidR="007F61B5" w:rsidRPr="00473003" w:rsidRDefault="007F61B5" w:rsidP="00E42825">
            <w:pPr>
              <w:jc w:val="both"/>
              <w:rPr>
                <w:rFonts w:ascii="Arial" w:hAnsi="Arial" w:cs="Arial"/>
                <w:lang w:val="pl-PL"/>
              </w:rPr>
            </w:pPr>
            <w:r w:rsidRPr="00473003">
              <w:rPr>
                <w:rFonts w:ascii="Arial" w:hAnsi="Arial" w:cs="Arial"/>
                <w:lang w:val="pl-PL"/>
              </w:rPr>
              <w:t xml:space="preserve">Internet: </w:t>
            </w:r>
            <w:hyperlink r:id="rId22" w:history="1">
              <w:r w:rsidRPr="00473003">
                <w:rPr>
                  <w:rFonts w:ascii="Arial" w:hAnsi="Arial" w:cs="Arial"/>
                  <w:lang w:val="pl-PL"/>
                </w:rPr>
                <w:t>www.euroregion-snb.pl</w:t>
              </w:r>
            </w:hyperlink>
          </w:p>
          <w:p w:rsidR="00011288" w:rsidRPr="00473003" w:rsidRDefault="00011288" w:rsidP="00E42825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7F61B5" w:rsidRPr="00473003" w:rsidRDefault="00872851" w:rsidP="00286EF3">
            <w:pPr>
              <w:jc w:val="both"/>
              <w:rPr>
                <w:rFonts w:ascii="Arial" w:hAnsi="Arial" w:cs="Arial"/>
                <w:lang w:val="pl-PL"/>
              </w:rPr>
            </w:pPr>
            <w:r w:rsidRPr="00473003">
              <w:rPr>
                <w:rFonts w:ascii="Arial" w:hAnsi="Arial" w:cs="Arial"/>
                <w:lang w:val="pl-PL"/>
              </w:rPr>
              <w:lastRenderedPageBreak/>
              <w:t>Właściwe</w:t>
            </w:r>
            <w:r w:rsidR="009E6B0F" w:rsidRPr="00473003">
              <w:rPr>
                <w:rFonts w:ascii="Arial" w:hAnsi="Arial" w:cs="Arial"/>
                <w:lang w:val="pl-PL"/>
              </w:rPr>
              <w:t xml:space="preserve"> </w:t>
            </w:r>
            <w:r w:rsidR="00E806C2" w:rsidRPr="00473003">
              <w:rPr>
                <w:rFonts w:ascii="Arial" w:hAnsi="Arial" w:cs="Arial"/>
                <w:lang w:val="pl-PL"/>
              </w:rPr>
              <w:t>dla</w:t>
            </w:r>
            <w:r w:rsidR="009E6B0F" w:rsidRPr="00473003">
              <w:rPr>
                <w:rFonts w:ascii="Arial" w:hAnsi="Arial" w:cs="Arial"/>
                <w:lang w:val="pl-PL"/>
              </w:rPr>
              <w:t xml:space="preserve"> wnioskodawców z siedzibą w: </w:t>
            </w:r>
            <w:r w:rsidR="000E089B" w:rsidRPr="00473003">
              <w:rPr>
                <w:rFonts w:ascii="Arial" w:hAnsi="Arial" w:cs="Arial"/>
                <w:lang w:val="pl-PL"/>
              </w:rPr>
              <w:t>powiatach</w:t>
            </w:r>
            <w:r w:rsidR="007F61B5" w:rsidRPr="00473003">
              <w:rPr>
                <w:rFonts w:ascii="Arial" w:hAnsi="Arial" w:cs="Arial"/>
                <w:lang w:val="pl-PL"/>
              </w:rPr>
              <w:t xml:space="preserve"> krośnieński</w:t>
            </w:r>
            <w:r w:rsidR="000E089B" w:rsidRPr="00473003">
              <w:rPr>
                <w:rFonts w:ascii="Arial" w:hAnsi="Arial" w:cs="Arial"/>
                <w:lang w:val="pl-PL"/>
              </w:rPr>
              <w:t>m</w:t>
            </w:r>
            <w:r w:rsidR="007F61B5" w:rsidRPr="00473003">
              <w:rPr>
                <w:rFonts w:ascii="Arial" w:hAnsi="Arial" w:cs="Arial"/>
                <w:lang w:val="pl-PL"/>
              </w:rPr>
              <w:t>, nowosolski</w:t>
            </w:r>
            <w:r w:rsidR="000E089B" w:rsidRPr="00473003">
              <w:rPr>
                <w:rFonts w:ascii="Arial" w:hAnsi="Arial" w:cs="Arial"/>
                <w:lang w:val="pl-PL"/>
              </w:rPr>
              <w:t>m</w:t>
            </w:r>
            <w:r w:rsidR="007F61B5" w:rsidRPr="00473003">
              <w:rPr>
                <w:rFonts w:ascii="Arial" w:hAnsi="Arial" w:cs="Arial"/>
                <w:lang w:val="pl-PL"/>
              </w:rPr>
              <w:t>, świebodziński</w:t>
            </w:r>
            <w:r w:rsidR="000E089B" w:rsidRPr="00473003">
              <w:rPr>
                <w:rFonts w:ascii="Arial" w:hAnsi="Arial" w:cs="Arial"/>
                <w:lang w:val="pl-PL"/>
              </w:rPr>
              <w:t>m</w:t>
            </w:r>
            <w:r w:rsidR="007F61B5" w:rsidRPr="00473003">
              <w:rPr>
                <w:rFonts w:ascii="Arial" w:hAnsi="Arial" w:cs="Arial"/>
                <w:lang w:val="pl-PL"/>
              </w:rPr>
              <w:t>, wschowski</w:t>
            </w:r>
            <w:r w:rsidR="000E089B" w:rsidRPr="00473003">
              <w:rPr>
                <w:rFonts w:ascii="Arial" w:hAnsi="Arial" w:cs="Arial"/>
                <w:lang w:val="pl-PL"/>
              </w:rPr>
              <w:t>m</w:t>
            </w:r>
            <w:r w:rsidR="007F61B5" w:rsidRPr="00473003">
              <w:rPr>
                <w:rFonts w:ascii="Arial" w:hAnsi="Arial" w:cs="Arial"/>
                <w:lang w:val="pl-PL"/>
              </w:rPr>
              <w:t>, zielonogórski</w:t>
            </w:r>
            <w:r w:rsidR="000E089B" w:rsidRPr="00473003">
              <w:rPr>
                <w:rFonts w:ascii="Arial" w:hAnsi="Arial" w:cs="Arial"/>
                <w:lang w:val="pl-PL"/>
              </w:rPr>
              <w:t>m</w:t>
            </w:r>
            <w:r w:rsidR="007F61B5" w:rsidRPr="00473003">
              <w:rPr>
                <w:rFonts w:ascii="Arial" w:hAnsi="Arial" w:cs="Arial"/>
                <w:lang w:val="pl-PL"/>
              </w:rPr>
              <w:t>, żagański</w:t>
            </w:r>
            <w:r w:rsidR="000E089B" w:rsidRPr="00473003">
              <w:rPr>
                <w:rFonts w:ascii="Arial" w:hAnsi="Arial" w:cs="Arial"/>
                <w:lang w:val="pl-PL"/>
              </w:rPr>
              <w:t>m</w:t>
            </w:r>
            <w:r w:rsidR="007F61B5" w:rsidRPr="00473003">
              <w:rPr>
                <w:rFonts w:ascii="Arial" w:hAnsi="Arial" w:cs="Arial"/>
                <w:lang w:val="pl-PL"/>
              </w:rPr>
              <w:t>, żarski</w:t>
            </w:r>
            <w:r w:rsidR="000E089B" w:rsidRPr="00473003">
              <w:rPr>
                <w:rFonts w:ascii="Arial" w:hAnsi="Arial" w:cs="Arial"/>
                <w:lang w:val="pl-PL"/>
              </w:rPr>
              <w:t>m</w:t>
            </w:r>
            <w:r w:rsidR="007F61B5" w:rsidRPr="00473003">
              <w:rPr>
                <w:rFonts w:ascii="Arial" w:hAnsi="Arial" w:cs="Arial"/>
                <w:lang w:val="pl-PL"/>
              </w:rPr>
              <w:t xml:space="preserve">; </w:t>
            </w:r>
            <w:r w:rsidR="000E089B" w:rsidRPr="00473003">
              <w:rPr>
                <w:rFonts w:ascii="Arial" w:hAnsi="Arial" w:cs="Arial"/>
                <w:lang w:val="pl-PL"/>
              </w:rPr>
              <w:t>w mie</w:t>
            </w:r>
            <w:r w:rsidR="00E645C9" w:rsidRPr="00473003">
              <w:rPr>
                <w:rFonts w:ascii="Arial" w:hAnsi="Arial" w:cs="Arial"/>
                <w:lang w:val="pl-PL"/>
              </w:rPr>
              <w:t>ś</w:t>
            </w:r>
            <w:r w:rsidR="00E542E5" w:rsidRPr="00473003">
              <w:rPr>
                <w:rFonts w:ascii="Arial" w:hAnsi="Arial" w:cs="Arial"/>
                <w:lang w:val="pl-PL"/>
              </w:rPr>
              <w:t xml:space="preserve">cie </w:t>
            </w:r>
            <w:r w:rsidR="007F61B5" w:rsidRPr="00473003">
              <w:rPr>
                <w:rFonts w:ascii="Arial" w:hAnsi="Arial" w:cs="Arial"/>
                <w:lang w:val="pl-PL"/>
              </w:rPr>
              <w:t>Zielona Góra</w:t>
            </w:r>
            <w:r w:rsidR="00E645C9" w:rsidRPr="00473003">
              <w:rPr>
                <w:rFonts w:ascii="Arial" w:hAnsi="Arial" w:cs="Arial"/>
                <w:lang w:val="pl-PL"/>
              </w:rPr>
              <w:t xml:space="preserve"> oraz gminach </w:t>
            </w:r>
            <w:r w:rsidR="007F61B5" w:rsidRPr="00473003">
              <w:rPr>
                <w:rFonts w:ascii="Arial" w:hAnsi="Arial" w:cs="Arial"/>
                <w:lang w:val="pl-PL"/>
              </w:rPr>
              <w:t>Cybinka</w:t>
            </w:r>
            <w:r w:rsidR="00E645C9" w:rsidRPr="00473003">
              <w:rPr>
                <w:rFonts w:ascii="Arial" w:hAnsi="Arial" w:cs="Arial"/>
                <w:lang w:val="pl-PL"/>
              </w:rPr>
              <w:t xml:space="preserve"> i </w:t>
            </w:r>
            <w:r w:rsidR="007F61B5" w:rsidRPr="00473003">
              <w:rPr>
                <w:rFonts w:ascii="Arial" w:hAnsi="Arial" w:cs="Arial"/>
                <w:lang w:val="pl-PL"/>
              </w:rPr>
              <w:t>Torzym</w:t>
            </w:r>
            <w:r w:rsidR="00D70FA4" w:rsidRPr="00473003">
              <w:rPr>
                <w:rFonts w:ascii="Arial" w:hAnsi="Arial" w:cs="Arial"/>
                <w:lang w:val="pl-PL"/>
              </w:rPr>
              <w:t xml:space="preserve"> oraz </w:t>
            </w:r>
            <w:r w:rsidR="00286EF3" w:rsidRPr="00473003">
              <w:rPr>
                <w:rFonts w:ascii="Arial" w:hAnsi="Arial" w:cs="Arial"/>
                <w:lang w:val="pl-PL"/>
              </w:rPr>
              <w:t>Zbąszyń</w:t>
            </w:r>
          </w:p>
        </w:tc>
        <w:tc>
          <w:tcPr>
            <w:tcW w:w="4606" w:type="dxa"/>
          </w:tcPr>
          <w:p w:rsidR="007F61B5" w:rsidRPr="00473003" w:rsidRDefault="007F61B5" w:rsidP="00E42825">
            <w:pPr>
              <w:jc w:val="both"/>
              <w:rPr>
                <w:rFonts w:ascii="Arial" w:hAnsi="Arial" w:cs="Arial"/>
                <w:lang w:val="pl-PL"/>
              </w:rPr>
            </w:pPr>
            <w:r w:rsidRPr="00473003">
              <w:rPr>
                <w:rFonts w:ascii="Arial" w:hAnsi="Arial" w:cs="Arial"/>
                <w:lang w:val="pl-PL"/>
              </w:rPr>
              <w:lastRenderedPageBreak/>
              <w:t xml:space="preserve">Stowarzyszenie Gmin Polskich Euroregionu „Pro Europa </w:t>
            </w:r>
            <w:proofErr w:type="spellStart"/>
            <w:r w:rsidRPr="00473003">
              <w:rPr>
                <w:rFonts w:ascii="Arial" w:hAnsi="Arial" w:cs="Arial"/>
                <w:lang w:val="pl-PL"/>
              </w:rPr>
              <w:t>Viadrina</w:t>
            </w:r>
            <w:proofErr w:type="spellEnd"/>
            <w:r w:rsidRPr="00473003">
              <w:rPr>
                <w:rFonts w:ascii="Arial" w:hAnsi="Arial" w:cs="Arial"/>
                <w:lang w:val="pl-PL"/>
              </w:rPr>
              <w:t>"</w:t>
            </w:r>
          </w:p>
          <w:p w:rsidR="007F61B5" w:rsidRPr="00473003" w:rsidRDefault="007F61B5" w:rsidP="00E42825">
            <w:pPr>
              <w:jc w:val="both"/>
              <w:rPr>
                <w:rFonts w:ascii="Arial" w:hAnsi="Arial" w:cs="Arial"/>
                <w:lang w:val="pl-PL"/>
              </w:rPr>
            </w:pPr>
            <w:r w:rsidRPr="00473003">
              <w:rPr>
                <w:rFonts w:ascii="Arial" w:hAnsi="Arial" w:cs="Arial"/>
                <w:lang w:val="pl-PL"/>
              </w:rPr>
              <w:t>ul. Nowa 5</w:t>
            </w:r>
          </w:p>
          <w:p w:rsidR="007F61B5" w:rsidRPr="00473003" w:rsidRDefault="007F61B5" w:rsidP="00E42825">
            <w:pPr>
              <w:jc w:val="both"/>
              <w:rPr>
                <w:rFonts w:ascii="Arial" w:hAnsi="Arial" w:cs="Arial"/>
                <w:lang w:val="pl-PL"/>
              </w:rPr>
            </w:pPr>
            <w:r w:rsidRPr="00473003">
              <w:rPr>
                <w:rFonts w:ascii="Arial" w:hAnsi="Arial" w:cs="Arial"/>
                <w:lang w:val="pl-PL"/>
              </w:rPr>
              <w:t>PL-66-400 Gorzów Wlkp.</w:t>
            </w:r>
          </w:p>
          <w:p w:rsidR="007F61B5" w:rsidRPr="009838C7" w:rsidRDefault="007F61B5" w:rsidP="00E42825">
            <w:pPr>
              <w:jc w:val="both"/>
              <w:rPr>
                <w:rFonts w:ascii="Arial" w:hAnsi="Arial" w:cs="Arial"/>
              </w:rPr>
            </w:pPr>
            <w:r w:rsidRPr="009838C7">
              <w:rPr>
                <w:rFonts w:ascii="Arial" w:hAnsi="Arial" w:cs="Arial"/>
              </w:rPr>
              <w:t>Fon: (+48) 95 / 735 84 47</w:t>
            </w:r>
          </w:p>
          <w:p w:rsidR="007F61B5" w:rsidRPr="009838C7" w:rsidRDefault="007F61B5" w:rsidP="00E42825">
            <w:pPr>
              <w:jc w:val="both"/>
              <w:rPr>
                <w:rFonts w:ascii="Arial" w:hAnsi="Arial" w:cs="Arial"/>
              </w:rPr>
            </w:pPr>
            <w:r w:rsidRPr="009838C7">
              <w:rPr>
                <w:rFonts w:ascii="Arial" w:hAnsi="Arial" w:cs="Arial"/>
              </w:rPr>
              <w:t>Fax: (+48)95 / 735 84 61</w:t>
            </w:r>
          </w:p>
          <w:p w:rsidR="007F61B5" w:rsidRPr="00E43809" w:rsidRDefault="007F61B5" w:rsidP="00E42825">
            <w:pPr>
              <w:jc w:val="both"/>
              <w:rPr>
                <w:rFonts w:ascii="Arial" w:hAnsi="Arial" w:cs="Arial"/>
              </w:rPr>
            </w:pPr>
            <w:r w:rsidRPr="00E43809">
              <w:rPr>
                <w:rFonts w:ascii="Arial" w:hAnsi="Arial" w:cs="Arial"/>
              </w:rPr>
              <w:t>E-Mail: info@euroregion-viadrina.pl</w:t>
            </w:r>
          </w:p>
          <w:p w:rsidR="007F61B5" w:rsidRPr="00473003" w:rsidRDefault="007F61B5" w:rsidP="00E42825">
            <w:pPr>
              <w:jc w:val="both"/>
              <w:rPr>
                <w:rFonts w:ascii="Arial" w:hAnsi="Arial" w:cs="Arial"/>
                <w:lang w:val="pl-PL"/>
              </w:rPr>
            </w:pPr>
            <w:r w:rsidRPr="00473003">
              <w:rPr>
                <w:rFonts w:ascii="Arial" w:hAnsi="Arial" w:cs="Arial"/>
                <w:lang w:val="pl-PL"/>
              </w:rPr>
              <w:t xml:space="preserve">Internet: </w:t>
            </w:r>
            <w:hyperlink r:id="rId23" w:history="1">
              <w:r w:rsidRPr="00473003">
                <w:rPr>
                  <w:rFonts w:ascii="Arial" w:hAnsi="Arial" w:cs="Arial"/>
                  <w:lang w:val="pl-PL"/>
                </w:rPr>
                <w:t>www.euroregion-viadrina.pl</w:t>
              </w:r>
            </w:hyperlink>
          </w:p>
          <w:p w:rsidR="00011288" w:rsidRPr="00473003" w:rsidRDefault="00011288" w:rsidP="00E42825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7F61B5" w:rsidRPr="00473003" w:rsidRDefault="00872851" w:rsidP="004B4E49">
            <w:pPr>
              <w:rPr>
                <w:rFonts w:ascii="Arial" w:hAnsi="Arial" w:cs="Arial"/>
                <w:lang w:val="pl-PL"/>
              </w:rPr>
            </w:pPr>
            <w:r w:rsidRPr="00473003">
              <w:rPr>
                <w:rFonts w:ascii="Arial" w:hAnsi="Arial" w:cs="Arial"/>
                <w:lang w:val="pl-PL"/>
              </w:rPr>
              <w:lastRenderedPageBreak/>
              <w:t>Właściwe</w:t>
            </w:r>
            <w:r w:rsidR="009E6B0F" w:rsidRPr="00473003">
              <w:rPr>
                <w:rFonts w:ascii="Arial" w:hAnsi="Arial" w:cs="Arial"/>
                <w:lang w:val="pl-PL"/>
              </w:rPr>
              <w:t xml:space="preserve"> </w:t>
            </w:r>
            <w:r w:rsidR="00E806C2" w:rsidRPr="00473003">
              <w:rPr>
                <w:rFonts w:ascii="Arial" w:hAnsi="Arial" w:cs="Arial"/>
                <w:lang w:val="pl-PL"/>
              </w:rPr>
              <w:t>dl</w:t>
            </w:r>
            <w:r w:rsidR="009E6B0F" w:rsidRPr="00473003">
              <w:rPr>
                <w:rFonts w:ascii="Arial" w:hAnsi="Arial" w:cs="Arial"/>
                <w:lang w:val="pl-PL"/>
              </w:rPr>
              <w:t xml:space="preserve">a wnioskodawców z siedzibą w: </w:t>
            </w:r>
            <w:r w:rsidR="00E645C9" w:rsidRPr="00473003">
              <w:rPr>
                <w:rFonts w:ascii="Arial" w:hAnsi="Arial" w:cs="Arial"/>
                <w:lang w:val="pl-PL"/>
              </w:rPr>
              <w:t xml:space="preserve">powiatach </w:t>
            </w:r>
            <w:r w:rsidR="007F61B5" w:rsidRPr="00473003">
              <w:rPr>
                <w:rFonts w:ascii="Arial" w:hAnsi="Arial" w:cs="Arial"/>
                <w:lang w:val="pl-PL"/>
              </w:rPr>
              <w:t>gorzowski</w:t>
            </w:r>
            <w:r w:rsidR="00E645C9" w:rsidRPr="00473003">
              <w:rPr>
                <w:rFonts w:ascii="Arial" w:hAnsi="Arial" w:cs="Arial"/>
                <w:lang w:val="pl-PL"/>
              </w:rPr>
              <w:t>m</w:t>
            </w:r>
            <w:r w:rsidR="007F61B5" w:rsidRPr="00473003">
              <w:rPr>
                <w:rFonts w:ascii="Arial" w:hAnsi="Arial" w:cs="Arial"/>
                <w:lang w:val="pl-PL"/>
              </w:rPr>
              <w:t>, międzyrzecki</w:t>
            </w:r>
            <w:r w:rsidR="00E645C9" w:rsidRPr="00473003">
              <w:rPr>
                <w:rFonts w:ascii="Arial" w:hAnsi="Arial" w:cs="Arial"/>
                <w:lang w:val="pl-PL"/>
              </w:rPr>
              <w:t>m</w:t>
            </w:r>
            <w:r w:rsidR="007F61B5" w:rsidRPr="00473003">
              <w:rPr>
                <w:rFonts w:ascii="Arial" w:hAnsi="Arial" w:cs="Arial"/>
                <w:lang w:val="pl-PL"/>
              </w:rPr>
              <w:t xml:space="preserve">, </w:t>
            </w:r>
            <w:r w:rsidR="002A2767" w:rsidRPr="00473003">
              <w:rPr>
                <w:rFonts w:ascii="Arial" w:hAnsi="Arial" w:cs="Arial"/>
                <w:lang w:val="pl-PL"/>
              </w:rPr>
              <w:t>słubickim</w:t>
            </w:r>
            <w:r w:rsidR="007F61B5" w:rsidRPr="00473003">
              <w:rPr>
                <w:rFonts w:ascii="Arial" w:hAnsi="Arial" w:cs="Arial"/>
                <w:lang w:val="pl-PL"/>
              </w:rPr>
              <w:t>, strzelecko-drezdenecki</w:t>
            </w:r>
            <w:r w:rsidR="00E645C9" w:rsidRPr="00473003">
              <w:rPr>
                <w:rFonts w:ascii="Arial" w:hAnsi="Arial" w:cs="Arial"/>
                <w:lang w:val="pl-PL"/>
              </w:rPr>
              <w:t>m</w:t>
            </w:r>
            <w:r w:rsidR="007F61B5" w:rsidRPr="00473003">
              <w:rPr>
                <w:rFonts w:ascii="Arial" w:hAnsi="Arial" w:cs="Arial"/>
                <w:lang w:val="pl-PL"/>
              </w:rPr>
              <w:t>, sulęciński</w:t>
            </w:r>
            <w:r w:rsidR="00E645C9" w:rsidRPr="00473003">
              <w:rPr>
                <w:rFonts w:ascii="Arial" w:hAnsi="Arial" w:cs="Arial"/>
                <w:lang w:val="pl-PL"/>
              </w:rPr>
              <w:t>m</w:t>
            </w:r>
            <w:r w:rsidR="007F61B5" w:rsidRPr="00473003">
              <w:rPr>
                <w:rFonts w:ascii="Arial" w:hAnsi="Arial" w:cs="Arial"/>
                <w:lang w:val="pl-PL"/>
              </w:rPr>
              <w:t xml:space="preserve"> (</w:t>
            </w:r>
            <w:r w:rsidR="00E645C9" w:rsidRPr="00473003">
              <w:rPr>
                <w:rFonts w:ascii="Arial" w:hAnsi="Arial" w:cs="Arial"/>
                <w:lang w:val="pl-PL"/>
              </w:rPr>
              <w:t xml:space="preserve">z wyłączeniem gminy </w:t>
            </w:r>
            <w:r w:rsidR="007F61B5" w:rsidRPr="00473003">
              <w:rPr>
                <w:rFonts w:ascii="Arial" w:hAnsi="Arial" w:cs="Arial"/>
                <w:lang w:val="pl-PL"/>
              </w:rPr>
              <w:t>Torzym)</w:t>
            </w:r>
            <w:r w:rsidR="00E645C9" w:rsidRPr="00473003">
              <w:rPr>
                <w:rFonts w:ascii="Arial" w:hAnsi="Arial" w:cs="Arial"/>
                <w:lang w:val="pl-PL"/>
              </w:rPr>
              <w:t xml:space="preserve"> oraz w mie</w:t>
            </w:r>
            <w:r w:rsidR="004B4E49" w:rsidRPr="00473003">
              <w:rPr>
                <w:rFonts w:ascii="Arial" w:hAnsi="Arial" w:cs="Arial"/>
                <w:lang w:val="pl-PL"/>
              </w:rPr>
              <w:t xml:space="preserve">ście </w:t>
            </w:r>
            <w:r w:rsidR="007F61B5" w:rsidRPr="00473003">
              <w:rPr>
                <w:rFonts w:ascii="Arial" w:hAnsi="Arial" w:cs="Arial"/>
                <w:lang w:val="pl-PL"/>
              </w:rPr>
              <w:t>Gorzów Wlkp.</w:t>
            </w:r>
          </w:p>
        </w:tc>
      </w:tr>
    </w:tbl>
    <w:p w:rsidR="00994B75" w:rsidRPr="00473003" w:rsidRDefault="00994B75" w:rsidP="007F61B5">
      <w:pPr>
        <w:jc w:val="both"/>
        <w:rPr>
          <w:rFonts w:ascii="Arial" w:hAnsi="Arial" w:cs="Arial"/>
          <w:lang w:val="pl-PL"/>
        </w:rPr>
      </w:pPr>
    </w:p>
    <w:p w:rsidR="003D3A7E" w:rsidRDefault="00507B23" w:rsidP="00811A24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Wnioski muszą</w:t>
      </w:r>
      <w:r w:rsidR="002D5594" w:rsidRPr="00473003">
        <w:rPr>
          <w:rFonts w:ascii="Arial" w:hAnsi="Arial" w:cs="Arial"/>
          <w:lang w:val="pl-PL"/>
        </w:rPr>
        <w:t xml:space="preserve"> </w:t>
      </w:r>
      <w:r w:rsidR="00BE3EB9" w:rsidRPr="00473003">
        <w:rPr>
          <w:rFonts w:ascii="Arial" w:hAnsi="Arial" w:cs="Arial"/>
          <w:lang w:val="pl-PL"/>
        </w:rPr>
        <w:t>być</w:t>
      </w:r>
      <w:r w:rsidR="002D5594" w:rsidRPr="00473003">
        <w:rPr>
          <w:rFonts w:ascii="Arial" w:hAnsi="Arial" w:cs="Arial"/>
          <w:lang w:val="pl-PL"/>
        </w:rPr>
        <w:t xml:space="preserve"> </w:t>
      </w:r>
      <w:r w:rsidR="00BE3EB9" w:rsidRPr="00473003">
        <w:rPr>
          <w:rFonts w:ascii="Arial" w:hAnsi="Arial" w:cs="Arial"/>
          <w:lang w:val="pl-PL"/>
        </w:rPr>
        <w:t>składane</w:t>
      </w:r>
      <w:r w:rsidR="002D5594" w:rsidRPr="00473003">
        <w:rPr>
          <w:rFonts w:ascii="Arial" w:hAnsi="Arial" w:cs="Arial"/>
          <w:lang w:val="pl-PL"/>
        </w:rPr>
        <w:t xml:space="preserve"> prze</w:t>
      </w:r>
      <w:r w:rsidR="001D3760" w:rsidRPr="00473003">
        <w:rPr>
          <w:rFonts w:ascii="Arial" w:hAnsi="Arial" w:cs="Arial"/>
          <w:lang w:val="pl-PL"/>
        </w:rPr>
        <w:t>d</w:t>
      </w:r>
      <w:r w:rsidR="002D5594" w:rsidRPr="00473003">
        <w:rPr>
          <w:rFonts w:ascii="Arial" w:hAnsi="Arial" w:cs="Arial"/>
          <w:lang w:val="pl-PL"/>
        </w:rPr>
        <w:t xml:space="preserve"> </w:t>
      </w:r>
      <w:r w:rsidR="00BE3EB9" w:rsidRPr="00473003">
        <w:rPr>
          <w:rFonts w:ascii="Arial" w:hAnsi="Arial" w:cs="Arial"/>
          <w:lang w:val="pl-PL"/>
        </w:rPr>
        <w:t>rozpoczęciem</w:t>
      </w:r>
      <w:r w:rsidR="002D5594" w:rsidRPr="00473003">
        <w:rPr>
          <w:rFonts w:ascii="Arial" w:hAnsi="Arial" w:cs="Arial"/>
          <w:lang w:val="pl-PL"/>
        </w:rPr>
        <w:t xml:space="preserve"> projektu. </w:t>
      </w:r>
      <w:r w:rsidR="00B53F63" w:rsidRPr="00473003">
        <w:rPr>
          <w:rFonts w:ascii="Arial" w:hAnsi="Arial" w:cs="Arial"/>
          <w:lang w:val="pl-PL"/>
        </w:rPr>
        <w:t>W celu zapewnienia poprawnej procedury weryfikacji ora</w:t>
      </w:r>
      <w:r w:rsidR="00BB5410" w:rsidRPr="00473003">
        <w:rPr>
          <w:rFonts w:ascii="Arial" w:hAnsi="Arial" w:cs="Arial"/>
          <w:lang w:val="pl-PL"/>
        </w:rPr>
        <w:t>z zatwierdzenia wniosku, jego złoż</w:t>
      </w:r>
      <w:r w:rsidR="00B53F63" w:rsidRPr="00473003">
        <w:rPr>
          <w:rFonts w:ascii="Arial" w:hAnsi="Arial" w:cs="Arial"/>
          <w:lang w:val="pl-PL"/>
        </w:rPr>
        <w:t>enie powinno nastąpi</w:t>
      </w:r>
      <w:r w:rsidR="0013309C" w:rsidRPr="00473003">
        <w:rPr>
          <w:rFonts w:ascii="Arial" w:hAnsi="Arial" w:cs="Arial"/>
          <w:lang w:val="pl-PL"/>
        </w:rPr>
        <w:t>ć zasadniczo</w:t>
      </w:r>
      <w:r w:rsidR="00B53F63" w:rsidRPr="00473003">
        <w:rPr>
          <w:rFonts w:ascii="Arial" w:hAnsi="Arial" w:cs="Arial"/>
          <w:lang w:val="pl-PL"/>
        </w:rPr>
        <w:t xml:space="preserve"> trzy miesiące przed rozpoczęciem projektu. </w:t>
      </w:r>
      <w:r w:rsidR="002D5594" w:rsidRPr="00473003">
        <w:rPr>
          <w:rFonts w:ascii="Arial" w:hAnsi="Arial" w:cs="Arial"/>
          <w:lang w:val="pl-PL"/>
        </w:rPr>
        <w:t xml:space="preserve">Projekt </w:t>
      </w:r>
      <w:r w:rsidR="00BE3EB9" w:rsidRPr="00473003">
        <w:rPr>
          <w:rFonts w:ascii="Arial" w:hAnsi="Arial" w:cs="Arial"/>
          <w:lang w:val="pl-PL"/>
        </w:rPr>
        <w:t>może</w:t>
      </w:r>
      <w:r w:rsidR="002D5594" w:rsidRPr="00473003">
        <w:rPr>
          <w:rFonts w:ascii="Arial" w:hAnsi="Arial" w:cs="Arial"/>
          <w:lang w:val="pl-PL"/>
        </w:rPr>
        <w:t xml:space="preserve"> </w:t>
      </w:r>
      <w:r w:rsidR="00BE3EB9" w:rsidRPr="00473003">
        <w:rPr>
          <w:rFonts w:ascii="Arial" w:hAnsi="Arial" w:cs="Arial"/>
          <w:lang w:val="pl-PL"/>
        </w:rPr>
        <w:t>się</w:t>
      </w:r>
      <w:r w:rsidR="002D5594" w:rsidRPr="00473003">
        <w:rPr>
          <w:rFonts w:ascii="Arial" w:hAnsi="Arial" w:cs="Arial"/>
          <w:lang w:val="pl-PL"/>
        </w:rPr>
        <w:t xml:space="preserve"> </w:t>
      </w:r>
      <w:r w:rsidR="00BE3EB9" w:rsidRPr="00473003">
        <w:rPr>
          <w:rFonts w:ascii="Arial" w:hAnsi="Arial" w:cs="Arial"/>
          <w:lang w:val="pl-PL"/>
        </w:rPr>
        <w:t>rozpocząć</w:t>
      </w:r>
      <w:r w:rsidR="002D5594" w:rsidRPr="00473003">
        <w:rPr>
          <w:rFonts w:ascii="Arial" w:hAnsi="Arial" w:cs="Arial"/>
          <w:lang w:val="pl-PL"/>
        </w:rPr>
        <w:t xml:space="preserve"> </w:t>
      </w:r>
      <w:r w:rsidR="00BE3EB9" w:rsidRPr="00473003">
        <w:rPr>
          <w:rFonts w:ascii="Arial" w:hAnsi="Arial" w:cs="Arial"/>
          <w:lang w:val="pl-PL"/>
        </w:rPr>
        <w:t>najwcześniej</w:t>
      </w:r>
      <w:r w:rsidR="00B53F63" w:rsidRPr="00473003">
        <w:rPr>
          <w:rFonts w:ascii="Arial" w:hAnsi="Arial" w:cs="Arial"/>
          <w:lang w:val="pl-PL"/>
        </w:rPr>
        <w:t xml:space="preserve"> w dniu </w:t>
      </w:r>
      <w:r w:rsidR="00BA3C4F" w:rsidRPr="00473003">
        <w:rPr>
          <w:rFonts w:ascii="Arial" w:hAnsi="Arial" w:cs="Arial"/>
          <w:lang w:val="pl-PL"/>
        </w:rPr>
        <w:t>zarejestrowani</w:t>
      </w:r>
      <w:r w:rsidR="00B53F63" w:rsidRPr="00473003">
        <w:rPr>
          <w:rFonts w:ascii="Arial" w:hAnsi="Arial" w:cs="Arial"/>
          <w:lang w:val="pl-PL"/>
        </w:rPr>
        <w:t>a</w:t>
      </w:r>
      <w:r w:rsidR="00BA3C4F" w:rsidRPr="00473003">
        <w:rPr>
          <w:rFonts w:ascii="Arial" w:hAnsi="Arial" w:cs="Arial"/>
          <w:lang w:val="pl-PL"/>
        </w:rPr>
        <w:t xml:space="preserve"> wniosku w biurze Euroregionu</w:t>
      </w:r>
      <w:r w:rsidR="00B62CE0" w:rsidRPr="00473003">
        <w:rPr>
          <w:rFonts w:ascii="Arial" w:hAnsi="Arial" w:cs="Arial"/>
          <w:lang w:val="pl-PL"/>
        </w:rPr>
        <w:t xml:space="preserve">, jednak do momentu </w:t>
      </w:r>
      <w:r w:rsidR="00B53F63" w:rsidRPr="00473003">
        <w:rPr>
          <w:rFonts w:ascii="Arial" w:hAnsi="Arial" w:cs="Arial"/>
          <w:lang w:val="pl-PL"/>
        </w:rPr>
        <w:t>podpisania umowy/wydania decyzji o dofinansowaniu</w:t>
      </w:r>
      <w:r w:rsidR="00B62CE0" w:rsidRPr="00473003">
        <w:rPr>
          <w:rFonts w:ascii="Arial" w:hAnsi="Arial" w:cs="Arial"/>
          <w:lang w:val="pl-PL"/>
        </w:rPr>
        <w:t>, projekt realizowany jest na ryzyko wnioskodawcy</w:t>
      </w:r>
      <w:r w:rsidR="003D3A7E">
        <w:rPr>
          <w:rFonts w:ascii="Arial" w:hAnsi="Arial" w:cs="Arial"/>
          <w:lang w:val="pl-PL"/>
        </w:rPr>
        <w:t>.</w:t>
      </w:r>
    </w:p>
    <w:p w:rsidR="00BA3C4F" w:rsidRPr="00473003" w:rsidRDefault="00216280" w:rsidP="00811A24">
      <w:pPr>
        <w:jc w:val="both"/>
        <w:rPr>
          <w:rFonts w:ascii="Arial" w:hAnsi="Arial" w:cs="Arial"/>
          <w:i/>
          <w:lang w:val="pl-PL"/>
        </w:rPr>
      </w:pPr>
      <w:r w:rsidRPr="00216280">
        <w:rPr>
          <w:rFonts w:ascii="Arial" w:eastAsia="Times New Roman" w:hAnsi="Arial" w:cs="Arial"/>
          <w:lang w:val="pl-PL"/>
        </w:rPr>
        <w:t>Z uwagi na fakt, iż obydwa wnioski parasolowe zostały złożone jeszcze w roku</w:t>
      </w:r>
      <w:r>
        <w:rPr>
          <w:rFonts w:ascii="Arial" w:eastAsia="Times New Roman" w:hAnsi="Arial" w:cs="Arial"/>
          <w:lang w:val="pl-PL"/>
        </w:rPr>
        <w:t xml:space="preserve"> </w:t>
      </w:r>
      <w:r w:rsidRPr="00216280">
        <w:rPr>
          <w:rFonts w:ascii="Arial" w:eastAsia="Times New Roman" w:hAnsi="Arial" w:cs="Arial"/>
          <w:lang w:val="pl-PL"/>
        </w:rPr>
        <w:t>2016, możliwe jest finasowanie operacji, których realizacja rozpoczęła się od</w:t>
      </w:r>
      <w:r>
        <w:rPr>
          <w:rFonts w:ascii="Arial" w:eastAsia="Times New Roman" w:hAnsi="Arial" w:cs="Arial"/>
          <w:lang w:val="pl-PL"/>
        </w:rPr>
        <w:t xml:space="preserve"> </w:t>
      </w:r>
      <w:r w:rsidRPr="00216280">
        <w:rPr>
          <w:rFonts w:ascii="Arial" w:eastAsia="Times New Roman" w:hAnsi="Arial" w:cs="Arial"/>
          <w:lang w:val="pl-PL"/>
        </w:rPr>
        <w:t>01.02.2016 r. , pod warunkiem, iż realizacja operacji nie została zakończona przed</w:t>
      </w:r>
      <w:r>
        <w:rPr>
          <w:rFonts w:ascii="Arial" w:eastAsia="Times New Roman" w:hAnsi="Arial" w:cs="Arial"/>
          <w:lang w:val="pl-PL"/>
        </w:rPr>
        <w:t xml:space="preserve"> </w:t>
      </w:r>
      <w:r w:rsidRPr="00216280">
        <w:rPr>
          <w:rFonts w:ascii="Arial" w:eastAsia="Times New Roman" w:hAnsi="Arial" w:cs="Arial"/>
          <w:lang w:val="pl-PL"/>
        </w:rPr>
        <w:t>datą złożenia wniosku. W tym przypadku realizacja operacji do momentu</w:t>
      </w:r>
      <w:r>
        <w:rPr>
          <w:rFonts w:ascii="Arial" w:eastAsia="Times New Roman" w:hAnsi="Arial" w:cs="Arial"/>
          <w:lang w:val="pl-PL"/>
        </w:rPr>
        <w:t xml:space="preserve"> </w:t>
      </w:r>
      <w:r w:rsidRPr="00216280">
        <w:rPr>
          <w:rFonts w:ascii="Arial" w:eastAsia="Times New Roman" w:hAnsi="Arial" w:cs="Arial"/>
          <w:lang w:val="pl-PL"/>
        </w:rPr>
        <w:t>podpisania umowy odbywa się na własne ryzyko wnioskodawcy</w:t>
      </w:r>
      <w:r w:rsidR="003D3A7E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</w:t>
      </w:r>
      <w:r w:rsidR="00BA3C4F" w:rsidRPr="00473003">
        <w:rPr>
          <w:rFonts w:ascii="Arial" w:hAnsi="Arial" w:cs="Arial"/>
          <w:lang w:val="pl-PL"/>
        </w:rPr>
        <w:t xml:space="preserve">Wnioski </w:t>
      </w:r>
      <w:r w:rsidR="00BE3EB9" w:rsidRPr="00473003">
        <w:rPr>
          <w:rFonts w:ascii="Arial" w:hAnsi="Arial" w:cs="Arial"/>
          <w:lang w:val="pl-PL"/>
        </w:rPr>
        <w:t>składane</w:t>
      </w:r>
      <w:r w:rsidR="00BA3C4F" w:rsidRPr="00473003">
        <w:rPr>
          <w:rFonts w:ascii="Arial" w:hAnsi="Arial" w:cs="Arial"/>
          <w:lang w:val="pl-PL"/>
        </w:rPr>
        <w:t xml:space="preserve"> </w:t>
      </w:r>
      <w:r w:rsidR="00BE3EB9" w:rsidRPr="00473003">
        <w:rPr>
          <w:rFonts w:ascii="Arial" w:hAnsi="Arial" w:cs="Arial"/>
          <w:lang w:val="pl-PL"/>
        </w:rPr>
        <w:t>są</w:t>
      </w:r>
      <w:r w:rsidR="00BA3C4F" w:rsidRPr="00473003">
        <w:rPr>
          <w:rFonts w:ascii="Arial" w:hAnsi="Arial" w:cs="Arial"/>
          <w:lang w:val="pl-PL"/>
        </w:rPr>
        <w:t xml:space="preserve"> ze wszystkimi </w:t>
      </w:r>
      <w:r w:rsidR="00BE3EB9" w:rsidRPr="00473003">
        <w:rPr>
          <w:rFonts w:ascii="Arial" w:hAnsi="Arial" w:cs="Arial"/>
          <w:lang w:val="pl-PL"/>
        </w:rPr>
        <w:t>załącznikami</w:t>
      </w:r>
      <w:r w:rsidR="00BA3C4F" w:rsidRPr="00473003">
        <w:rPr>
          <w:rFonts w:ascii="Arial" w:hAnsi="Arial" w:cs="Arial"/>
          <w:lang w:val="pl-PL"/>
        </w:rPr>
        <w:t xml:space="preserve"> na </w:t>
      </w:r>
      <w:r w:rsidR="00BE3EB9" w:rsidRPr="00473003">
        <w:rPr>
          <w:rFonts w:ascii="Arial" w:hAnsi="Arial" w:cs="Arial"/>
          <w:lang w:val="pl-PL"/>
        </w:rPr>
        <w:t>obowiązujących</w:t>
      </w:r>
      <w:r w:rsidR="00BA3C4F" w:rsidRPr="00473003">
        <w:rPr>
          <w:rFonts w:ascii="Arial" w:hAnsi="Arial" w:cs="Arial"/>
          <w:lang w:val="pl-PL"/>
        </w:rPr>
        <w:t xml:space="preserve"> formularzach. Formularze </w:t>
      </w:r>
      <w:r w:rsidR="00BE3EB9" w:rsidRPr="00473003">
        <w:rPr>
          <w:rFonts w:ascii="Arial" w:hAnsi="Arial" w:cs="Arial"/>
          <w:lang w:val="pl-PL"/>
        </w:rPr>
        <w:t>dostępne</w:t>
      </w:r>
      <w:r w:rsidR="00BA3C4F" w:rsidRPr="00473003">
        <w:rPr>
          <w:rFonts w:ascii="Arial" w:hAnsi="Arial" w:cs="Arial"/>
          <w:lang w:val="pl-PL"/>
        </w:rPr>
        <w:t xml:space="preserve"> </w:t>
      </w:r>
      <w:r w:rsidR="00BE3EB9" w:rsidRPr="00473003">
        <w:rPr>
          <w:rFonts w:ascii="Arial" w:hAnsi="Arial" w:cs="Arial"/>
          <w:lang w:val="pl-PL"/>
        </w:rPr>
        <w:t>są</w:t>
      </w:r>
      <w:r w:rsidR="00BA3C4F" w:rsidRPr="00473003">
        <w:rPr>
          <w:rFonts w:ascii="Arial" w:hAnsi="Arial" w:cs="Arial"/>
          <w:lang w:val="pl-PL"/>
        </w:rPr>
        <w:t xml:space="preserve"> na stronach internetowych </w:t>
      </w:r>
      <w:r w:rsidR="00BE3EB9" w:rsidRPr="00473003">
        <w:rPr>
          <w:rFonts w:ascii="Arial" w:hAnsi="Arial" w:cs="Arial"/>
          <w:lang w:val="pl-PL"/>
        </w:rPr>
        <w:t>Euroregionów</w:t>
      </w:r>
      <w:r w:rsidR="00EB271A">
        <w:rPr>
          <w:rFonts w:ascii="Arial" w:hAnsi="Arial" w:cs="Arial"/>
          <w:lang w:val="pl-PL"/>
        </w:rPr>
        <w:t>.</w:t>
      </w:r>
      <w:r w:rsidR="00BA3C4F" w:rsidRPr="00473003">
        <w:rPr>
          <w:rFonts w:ascii="Arial" w:hAnsi="Arial" w:cs="Arial"/>
          <w:lang w:val="pl-PL"/>
        </w:rPr>
        <w:t xml:space="preserve"> </w:t>
      </w:r>
    </w:p>
    <w:p w:rsidR="00843233" w:rsidRPr="00473003" w:rsidRDefault="00843233" w:rsidP="00843233">
      <w:pPr>
        <w:jc w:val="both"/>
        <w:rPr>
          <w:rFonts w:ascii="Arial" w:eastAsia="Times New Roman" w:hAnsi="Arial" w:cs="Arial"/>
          <w:i/>
          <w:lang w:val="pl-PL" w:eastAsia="de-DE"/>
        </w:rPr>
      </w:pPr>
    </w:p>
    <w:p w:rsidR="00DF3465" w:rsidRPr="00473003" w:rsidRDefault="009B55FA" w:rsidP="00E64D65">
      <w:pPr>
        <w:pStyle w:val="Nagwek2"/>
        <w:numPr>
          <w:ilvl w:val="0"/>
          <w:numId w:val="5"/>
        </w:numPr>
        <w:spacing w:before="0"/>
        <w:rPr>
          <w:rFonts w:ascii="Arial" w:hAnsi="Arial" w:cs="Arial"/>
          <w:color w:val="auto"/>
          <w:sz w:val="22"/>
          <w:szCs w:val="22"/>
          <w:lang w:val="pl-PL"/>
        </w:rPr>
      </w:pPr>
      <w:bookmarkStart w:id="23" w:name="_Toc464201897"/>
      <w:r w:rsidRPr="00473003">
        <w:rPr>
          <w:rFonts w:ascii="Arial" w:hAnsi="Arial" w:cs="Arial"/>
          <w:color w:val="auto"/>
          <w:sz w:val="22"/>
          <w:szCs w:val="22"/>
          <w:lang w:val="pl-PL"/>
        </w:rPr>
        <w:t>Wyb</w:t>
      </w:r>
      <w:r w:rsidRPr="00473003">
        <w:rPr>
          <w:rFonts w:ascii="Calibri" w:hAnsi="Calibri" w:cs="Arial"/>
          <w:color w:val="auto"/>
          <w:sz w:val="22"/>
          <w:szCs w:val="22"/>
          <w:lang w:val="pl-PL"/>
        </w:rPr>
        <w:t>ó</w:t>
      </w:r>
      <w:r w:rsidRPr="00473003">
        <w:rPr>
          <w:rFonts w:ascii="Arial" w:hAnsi="Arial" w:cs="Arial"/>
          <w:color w:val="auto"/>
          <w:sz w:val="22"/>
          <w:szCs w:val="22"/>
          <w:lang w:val="pl-PL"/>
        </w:rPr>
        <w:t>r projekt</w:t>
      </w:r>
      <w:r w:rsidRPr="00473003">
        <w:rPr>
          <w:rFonts w:ascii="Calibri" w:hAnsi="Calibri" w:cs="Arial"/>
          <w:color w:val="auto"/>
          <w:sz w:val="22"/>
          <w:szCs w:val="22"/>
          <w:lang w:val="pl-PL"/>
        </w:rPr>
        <w:t>ó</w:t>
      </w:r>
      <w:r w:rsidRPr="00473003">
        <w:rPr>
          <w:rFonts w:ascii="Arial" w:hAnsi="Arial" w:cs="Arial"/>
          <w:color w:val="auto"/>
          <w:sz w:val="22"/>
          <w:szCs w:val="22"/>
          <w:lang w:val="pl-PL"/>
        </w:rPr>
        <w:t>w</w:t>
      </w:r>
      <w:bookmarkEnd w:id="23"/>
    </w:p>
    <w:p w:rsidR="00B62CE0" w:rsidRPr="00473003" w:rsidRDefault="00B62CE0" w:rsidP="0056436B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Wniosek,</w:t>
      </w:r>
      <w:r w:rsidR="0056436B" w:rsidRPr="00473003">
        <w:rPr>
          <w:rFonts w:ascii="Arial" w:hAnsi="Arial" w:cs="Arial"/>
          <w:lang w:val="pl-PL"/>
        </w:rPr>
        <w:t xml:space="preserve"> po złoż</w:t>
      </w:r>
      <w:r w:rsidRPr="00473003">
        <w:rPr>
          <w:rFonts w:ascii="Arial" w:hAnsi="Arial" w:cs="Arial"/>
          <w:lang w:val="pl-PL"/>
        </w:rPr>
        <w:t>e</w:t>
      </w:r>
      <w:r w:rsidR="0056436B" w:rsidRPr="00473003">
        <w:rPr>
          <w:rFonts w:ascii="Arial" w:hAnsi="Arial" w:cs="Arial"/>
          <w:lang w:val="pl-PL"/>
        </w:rPr>
        <w:t>niu we właś</w:t>
      </w:r>
      <w:r w:rsidRPr="00473003">
        <w:rPr>
          <w:rFonts w:ascii="Arial" w:hAnsi="Arial" w:cs="Arial"/>
          <w:lang w:val="pl-PL"/>
        </w:rPr>
        <w:t>ciwym miejscowo biurze euroregionu, jest rejestrowany, a następnie sprawdzany pod względem formalnym</w:t>
      </w:r>
      <w:r w:rsidR="009A5864">
        <w:rPr>
          <w:rFonts w:ascii="Arial" w:hAnsi="Arial" w:cs="Arial"/>
          <w:lang w:val="pl-PL"/>
        </w:rPr>
        <w:t>, kwalifikowalności</w:t>
      </w:r>
      <w:r w:rsidRPr="00473003">
        <w:rPr>
          <w:rFonts w:ascii="Arial" w:hAnsi="Arial" w:cs="Arial"/>
          <w:lang w:val="pl-PL"/>
        </w:rPr>
        <w:t xml:space="preserve"> or</w:t>
      </w:r>
      <w:r w:rsidR="0056436B" w:rsidRPr="00473003">
        <w:rPr>
          <w:rFonts w:ascii="Arial" w:hAnsi="Arial" w:cs="Arial"/>
          <w:lang w:val="pl-PL"/>
        </w:rPr>
        <w:t xml:space="preserve">az merytorycznym. </w:t>
      </w:r>
      <w:r w:rsidR="002A2767">
        <w:rPr>
          <w:rFonts w:ascii="Arial" w:hAnsi="Arial" w:cs="Arial"/>
          <w:lang w:val="pl-PL"/>
        </w:rPr>
        <w:br/>
      </w:r>
      <w:r w:rsidR="0056436B" w:rsidRPr="00473003">
        <w:rPr>
          <w:rFonts w:ascii="Arial" w:hAnsi="Arial" w:cs="Arial"/>
          <w:lang w:val="pl-PL"/>
        </w:rPr>
        <w:t>W przypadku złożenia</w:t>
      </w:r>
      <w:r w:rsidRPr="00473003">
        <w:rPr>
          <w:rFonts w:ascii="Arial" w:hAnsi="Arial" w:cs="Arial"/>
          <w:lang w:val="pl-PL"/>
        </w:rPr>
        <w:t xml:space="preserve"> </w:t>
      </w:r>
      <w:r w:rsidR="0056436B" w:rsidRPr="00473003">
        <w:rPr>
          <w:rFonts w:ascii="Arial" w:hAnsi="Arial" w:cs="Arial"/>
          <w:lang w:val="pl-PL"/>
        </w:rPr>
        <w:t>błędnych</w:t>
      </w:r>
      <w:r w:rsidRPr="00473003">
        <w:rPr>
          <w:rFonts w:ascii="Arial" w:hAnsi="Arial" w:cs="Arial"/>
          <w:lang w:val="pl-PL"/>
        </w:rPr>
        <w:t xml:space="preserve"> lub niekompletnych dokumentów, beneficjent jest informowany o konieczności uzupełnienia, względnie poprawienia wniosku w </w:t>
      </w:r>
      <w:r w:rsidR="0056436B" w:rsidRPr="00473003">
        <w:rPr>
          <w:rFonts w:ascii="Arial" w:hAnsi="Arial" w:cs="Arial"/>
          <w:lang w:val="pl-PL"/>
        </w:rPr>
        <w:t>określonym</w:t>
      </w:r>
      <w:r w:rsidRPr="00473003">
        <w:rPr>
          <w:rFonts w:ascii="Arial" w:hAnsi="Arial" w:cs="Arial"/>
          <w:lang w:val="pl-PL"/>
        </w:rPr>
        <w:t xml:space="preserve"> terminie. Jeśli wnioskodawc</w:t>
      </w:r>
      <w:r w:rsidR="0056436B" w:rsidRPr="00473003">
        <w:rPr>
          <w:rFonts w:ascii="Arial" w:hAnsi="Arial" w:cs="Arial"/>
          <w:lang w:val="pl-PL"/>
        </w:rPr>
        <w:t>a</w:t>
      </w:r>
      <w:r w:rsidRPr="00473003">
        <w:rPr>
          <w:rFonts w:ascii="Arial" w:hAnsi="Arial" w:cs="Arial"/>
          <w:lang w:val="pl-PL"/>
        </w:rPr>
        <w:t xml:space="preserve"> nie zastosuje się do zaleceń, może </w:t>
      </w:r>
      <w:r w:rsidR="0013309C" w:rsidRPr="00473003">
        <w:rPr>
          <w:rFonts w:ascii="Arial" w:hAnsi="Arial" w:cs="Arial"/>
          <w:lang w:val="pl-PL"/>
        </w:rPr>
        <w:t>t</w:t>
      </w:r>
      <w:r w:rsidRPr="00473003">
        <w:rPr>
          <w:rFonts w:ascii="Arial" w:hAnsi="Arial" w:cs="Arial"/>
          <w:lang w:val="pl-PL"/>
        </w:rPr>
        <w:t xml:space="preserve">o spowodować </w:t>
      </w:r>
      <w:r w:rsidR="0056436B" w:rsidRPr="00473003">
        <w:rPr>
          <w:rFonts w:ascii="Arial" w:hAnsi="Arial" w:cs="Arial"/>
          <w:lang w:val="pl-PL"/>
        </w:rPr>
        <w:t>odrzucenie</w:t>
      </w:r>
      <w:r w:rsidRPr="00473003">
        <w:rPr>
          <w:rFonts w:ascii="Arial" w:hAnsi="Arial" w:cs="Arial"/>
          <w:lang w:val="pl-PL"/>
        </w:rPr>
        <w:t xml:space="preserve"> wniosku. </w:t>
      </w:r>
    </w:p>
    <w:p w:rsidR="00B62CE0" w:rsidRPr="00473003" w:rsidRDefault="00B62CE0" w:rsidP="00384656">
      <w:pPr>
        <w:rPr>
          <w:rFonts w:ascii="Arial" w:hAnsi="Arial" w:cs="Arial"/>
          <w:lang w:val="pl-PL"/>
        </w:rPr>
      </w:pPr>
    </w:p>
    <w:p w:rsidR="0056436B" w:rsidRPr="00473003" w:rsidRDefault="00B62CE0" w:rsidP="0056436B">
      <w:pPr>
        <w:spacing w:line="276" w:lineRule="auto"/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>Formalnie ocenie podlegają następujące kryteria:</w:t>
      </w:r>
    </w:p>
    <w:p w:rsidR="00B62CE0" w:rsidRPr="00473003" w:rsidRDefault="00B62CE0" w:rsidP="0056436B">
      <w:pPr>
        <w:numPr>
          <w:ilvl w:val="0"/>
          <w:numId w:val="12"/>
        </w:numPr>
        <w:ind w:left="714" w:hanging="357"/>
        <w:contextualSpacing/>
        <w:jc w:val="both"/>
        <w:rPr>
          <w:rFonts w:ascii="Arial" w:hAnsi="Arial" w:cs="Arial"/>
          <w:i/>
          <w:lang w:val="pl-PL"/>
        </w:rPr>
      </w:pPr>
      <w:r w:rsidRPr="00473003">
        <w:rPr>
          <w:rFonts w:ascii="Arial" w:hAnsi="Arial" w:cs="Arial"/>
          <w:i/>
          <w:lang w:val="pl-PL"/>
        </w:rPr>
        <w:t xml:space="preserve">Czy wniosek dostarczony jest w oryginale? </w:t>
      </w:r>
    </w:p>
    <w:p w:rsidR="00B62CE0" w:rsidRPr="00473003" w:rsidRDefault="00B62CE0" w:rsidP="0056436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i/>
          <w:lang w:val="pl-PL"/>
        </w:rPr>
      </w:pPr>
      <w:r w:rsidRPr="00473003">
        <w:rPr>
          <w:rFonts w:ascii="Arial" w:hAnsi="Arial" w:cs="Arial"/>
          <w:i/>
          <w:lang w:val="pl-PL"/>
        </w:rPr>
        <w:t>Czy wniosek jest kompletnie wypełniony?</w:t>
      </w:r>
    </w:p>
    <w:p w:rsidR="00B62CE0" w:rsidRPr="00473003" w:rsidRDefault="00B62CE0" w:rsidP="0056436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i/>
          <w:lang w:val="pl-PL"/>
        </w:rPr>
      </w:pPr>
      <w:r w:rsidRPr="00473003">
        <w:rPr>
          <w:rFonts w:ascii="Arial" w:hAnsi="Arial" w:cs="Arial"/>
          <w:i/>
          <w:lang w:val="pl-PL"/>
        </w:rPr>
        <w:t>Czy wniosek został złożony w odpowiednim terminie?</w:t>
      </w:r>
    </w:p>
    <w:p w:rsidR="00B62CE0" w:rsidRPr="00473003" w:rsidRDefault="00B62CE0" w:rsidP="0056436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i/>
          <w:lang w:val="pl-PL"/>
        </w:rPr>
      </w:pPr>
      <w:r w:rsidRPr="00473003">
        <w:rPr>
          <w:rFonts w:ascii="Arial" w:hAnsi="Arial" w:cs="Arial"/>
          <w:i/>
          <w:lang w:val="pl-PL"/>
        </w:rPr>
        <w:t>Czy wniosek jest podpisany przez wnioskodawcę?</w:t>
      </w:r>
    </w:p>
    <w:p w:rsidR="00C85392" w:rsidRPr="00473003" w:rsidRDefault="00B62CE0" w:rsidP="00C85392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i/>
          <w:lang w:val="pl-PL"/>
        </w:rPr>
      </w:pPr>
      <w:r w:rsidRPr="00473003">
        <w:rPr>
          <w:rFonts w:ascii="Arial" w:hAnsi="Arial" w:cs="Arial"/>
          <w:i/>
          <w:lang w:val="pl-PL"/>
        </w:rPr>
        <w:t xml:space="preserve">Czy wniosek jest wypełniony elektronicznie? </w:t>
      </w:r>
    </w:p>
    <w:p w:rsidR="00B62CE0" w:rsidRPr="00473003" w:rsidRDefault="00B62CE0" w:rsidP="00C85392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i/>
          <w:lang w:val="pl-PL"/>
        </w:rPr>
      </w:pPr>
      <w:r w:rsidRPr="00473003">
        <w:rPr>
          <w:rFonts w:ascii="Arial" w:hAnsi="Arial" w:cs="Arial"/>
          <w:i/>
          <w:lang w:val="pl-PL"/>
        </w:rPr>
        <w:t>Czy wnioskodawc</w:t>
      </w:r>
      <w:r w:rsidR="000C0B02" w:rsidRPr="00473003">
        <w:rPr>
          <w:rFonts w:ascii="Arial" w:hAnsi="Arial" w:cs="Arial"/>
          <w:i/>
          <w:lang w:val="pl-PL"/>
        </w:rPr>
        <w:t>a</w:t>
      </w:r>
      <w:r w:rsidRPr="00473003">
        <w:rPr>
          <w:rFonts w:ascii="Arial" w:hAnsi="Arial" w:cs="Arial"/>
          <w:i/>
          <w:lang w:val="pl-PL"/>
        </w:rPr>
        <w:t xml:space="preserve"> i partner są </w:t>
      </w:r>
      <w:r w:rsidR="00502798" w:rsidRPr="00473003">
        <w:rPr>
          <w:rFonts w:ascii="Arial" w:hAnsi="Arial" w:cs="Arial"/>
          <w:i/>
          <w:lang w:val="pl-PL"/>
        </w:rPr>
        <w:t xml:space="preserve">kwalifikowalni </w:t>
      </w:r>
      <w:r w:rsidRPr="00473003">
        <w:rPr>
          <w:rFonts w:ascii="Arial" w:hAnsi="Arial" w:cs="Arial"/>
          <w:i/>
          <w:lang w:val="pl-PL"/>
        </w:rPr>
        <w:t>do ubiegania o dofinansowanie?</w:t>
      </w:r>
    </w:p>
    <w:p w:rsidR="00DC111F" w:rsidRPr="004829B1" w:rsidRDefault="00DC111F" w:rsidP="00DC111F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 xml:space="preserve">W ramach </w:t>
      </w:r>
      <w:r w:rsidRPr="004829B1">
        <w:rPr>
          <w:rFonts w:ascii="Arial" w:hAnsi="Arial" w:cs="Arial"/>
          <w:lang w:val="pl-PL"/>
        </w:rPr>
        <w:t>małych projektów, w których partnerzy projektu mają pochodzić spoza obsza</w:t>
      </w:r>
      <w:r>
        <w:rPr>
          <w:rFonts w:ascii="Arial" w:hAnsi="Arial" w:cs="Arial"/>
          <w:lang w:val="pl-PL"/>
        </w:rPr>
        <w:t>ru wsparcia, bądź</w:t>
      </w:r>
      <w:r w:rsidRPr="004829B1">
        <w:rPr>
          <w:rFonts w:ascii="Arial" w:hAnsi="Arial" w:cs="Arial"/>
          <w:lang w:val="pl-PL"/>
        </w:rPr>
        <w:t xml:space="preserve"> w których dofinansowanie następuje poza obszarem wsparcia</w:t>
      </w:r>
      <w:r>
        <w:rPr>
          <w:rFonts w:ascii="Arial" w:hAnsi="Arial" w:cs="Arial"/>
          <w:lang w:val="pl-PL"/>
        </w:rPr>
        <w:t>:</w:t>
      </w:r>
      <w:r w:rsidRPr="004829B1">
        <w:rPr>
          <w:rFonts w:ascii="Arial" w:hAnsi="Arial" w:cs="Arial"/>
          <w:i/>
          <w:lang w:val="pl-PL"/>
        </w:rPr>
        <w:t xml:space="preserve"> Czy </w:t>
      </w:r>
      <w:r>
        <w:rPr>
          <w:rFonts w:ascii="Arial" w:hAnsi="Arial" w:cs="Arial"/>
          <w:i/>
          <w:lang w:val="pl-PL"/>
        </w:rPr>
        <w:t xml:space="preserve">z dokumentacji projektowej wynika, że </w:t>
      </w:r>
      <w:r w:rsidRPr="004829B1">
        <w:rPr>
          <w:rFonts w:ascii="Arial" w:hAnsi="Arial" w:cs="Arial"/>
          <w:i/>
          <w:lang w:val="pl-PL"/>
        </w:rPr>
        <w:t>projekt przynosi korzyść przeważająco</w:t>
      </w:r>
      <w:r>
        <w:rPr>
          <w:rFonts w:ascii="Arial" w:hAnsi="Arial" w:cs="Arial"/>
          <w:i/>
          <w:lang w:val="pl-PL"/>
        </w:rPr>
        <w:t xml:space="preserve"> </w:t>
      </w:r>
      <w:r w:rsidRPr="004829B1">
        <w:rPr>
          <w:rFonts w:ascii="Arial" w:hAnsi="Arial" w:cs="Arial"/>
          <w:i/>
          <w:lang w:val="pl-PL"/>
        </w:rPr>
        <w:t>obszarowi wsparcia</w:t>
      </w:r>
      <w:r>
        <w:rPr>
          <w:rFonts w:ascii="Arial" w:hAnsi="Arial" w:cs="Arial"/>
          <w:i/>
          <w:lang w:val="pl-PL"/>
        </w:rPr>
        <w:t>?</w:t>
      </w:r>
      <w:r>
        <w:rPr>
          <w:rFonts w:ascii="Arial" w:hAnsi="Arial" w:cs="Arial"/>
          <w:lang w:val="pl-PL"/>
        </w:rPr>
        <w:t xml:space="preserve"> </w:t>
      </w:r>
      <w:r w:rsidRPr="004829B1">
        <w:rPr>
          <w:rFonts w:ascii="Arial" w:hAnsi="Arial" w:cs="Arial"/>
          <w:i/>
          <w:lang w:val="pl-PL"/>
        </w:rPr>
        <w:t xml:space="preserve"> </w:t>
      </w:r>
    </w:p>
    <w:p w:rsidR="00B62CE0" w:rsidRPr="00473003" w:rsidRDefault="00B62CE0" w:rsidP="0056436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i/>
          <w:lang w:val="pl-PL"/>
        </w:rPr>
      </w:pPr>
      <w:r w:rsidRPr="00473003">
        <w:rPr>
          <w:rFonts w:ascii="Arial" w:hAnsi="Arial" w:cs="Arial"/>
          <w:i/>
          <w:lang w:val="pl-PL"/>
        </w:rPr>
        <w:t>Czy podany został czas realizacji projektu?</w:t>
      </w:r>
    </w:p>
    <w:p w:rsidR="00B62CE0" w:rsidRPr="00473003" w:rsidRDefault="00951D1E" w:rsidP="0056436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Czy koszty są kwalifikowalne?</w:t>
      </w:r>
    </w:p>
    <w:p w:rsidR="00B62CE0" w:rsidRDefault="00951D1E" w:rsidP="0056436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Czy w</w:t>
      </w:r>
      <w:r w:rsidR="00B62CE0" w:rsidRPr="00473003">
        <w:rPr>
          <w:rFonts w:ascii="Arial" w:hAnsi="Arial" w:cs="Arial"/>
          <w:i/>
          <w:lang w:val="pl-PL"/>
        </w:rPr>
        <w:t>nioskowana kwota dofinansowania nie jest większa niż 85% całkowitych kosztów kwalifikowalnych?</w:t>
      </w:r>
    </w:p>
    <w:p w:rsidR="00B62CE0" w:rsidRDefault="000F4EC8" w:rsidP="00B76CE6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Wnioski niespełniające kryteriów formalnych są odrzucane. </w:t>
      </w:r>
    </w:p>
    <w:p w:rsidR="00E86028" w:rsidRDefault="00E86028" w:rsidP="00E50DB6">
      <w:pPr>
        <w:spacing w:before="120"/>
        <w:jc w:val="both"/>
        <w:rPr>
          <w:rFonts w:ascii="Arial" w:hAnsi="Arial" w:cs="Arial"/>
          <w:color w:val="000000"/>
          <w:lang w:val="pl-PL"/>
        </w:rPr>
      </w:pPr>
      <w:r w:rsidRPr="00E86028">
        <w:rPr>
          <w:rFonts w:ascii="Arial" w:hAnsi="Arial" w:cs="Arial"/>
          <w:color w:val="000000"/>
          <w:lang w:val="pl-PL"/>
        </w:rPr>
        <w:t xml:space="preserve">Ocena merytoryczna przeprowadzana jest przez dwóch pracowników biura euroregionu. Merytorycznie oceniane są następujące kryteria: </w:t>
      </w:r>
    </w:p>
    <w:p w:rsidR="00E50DB6" w:rsidRPr="00E86028" w:rsidRDefault="00E50DB6" w:rsidP="00E86028">
      <w:pPr>
        <w:jc w:val="both"/>
        <w:rPr>
          <w:rFonts w:ascii="Arial" w:hAnsi="Arial" w:cs="Arial"/>
          <w:color w:val="000000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868"/>
        <w:gridCol w:w="1537"/>
        <w:gridCol w:w="1547"/>
      </w:tblGrid>
      <w:tr w:rsidR="00E86028" w:rsidRPr="00E86028" w:rsidTr="00E50DB6">
        <w:tc>
          <w:tcPr>
            <w:tcW w:w="6044" w:type="dxa"/>
          </w:tcPr>
          <w:p w:rsidR="00E86028" w:rsidRPr="00E86028" w:rsidRDefault="00E86028" w:rsidP="00E86028">
            <w:pPr>
              <w:spacing w:after="200" w:line="276" w:lineRule="auto"/>
              <w:ind w:left="720"/>
              <w:contextualSpacing/>
              <w:jc w:val="both"/>
              <w:rPr>
                <w:rFonts w:ascii="Arial" w:hAnsi="Arial" w:cs="Arial"/>
                <w:i/>
                <w:lang w:val="pl-PL"/>
              </w:rPr>
            </w:pPr>
          </w:p>
        </w:tc>
        <w:tc>
          <w:tcPr>
            <w:tcW w:w="1567" w:type="dxa"/>
          </w:tcPr>
          <w:p w:rsidR="00E86028" w:rsidRPr="00E86028" w:rsidRDefault="00E86028" w:rsidP="00E86028">
            <w:pPr>
              <w:spacing w:after="200" w:line="276" w:lineRule="auto"/>
              <w:ind w:left="83"/>
              <w:jc w:val="center"/>
              <w:rPr>
                <w:rFonts w:ascii="Arial" w:hAnsi="Arial" w:cs="Arial"/>
                <w:i/>
                <w:lang w:val="pl-PL"/>
              </w:rPr>
            </w:pPr>
            <w:r w:rsidRPr="00E86028">
              <w:rPr>
                <w:rFonts w:ascii="Arial" w:hAnsi="Arial" w:cs="Arial"/>
                <w:i/>
                <w:lang w:val="pl-PL"/>
              </w:rPr>
              <w:t>pracownik 1</w:t>
            </w:r>
          </w:p>
        </w:tc>
        <w:tc>
          <w:tcPr>
            <w:tcW w:w="1567" w:type="dxa"/>
          </w:tcPr>
          <w:p w:rsidR="00E86028" w:rsidRPr="00E86028" w:rsidRDefault="00E86028" w:rsidP="00E86028">
            <w:pPr>
              <w:spacing w:after="200" w:line="276" w:lineRule="auto"/>
              <w:ind w:left="360" w:hanging="284"/>
              <w:jc w:val="center"/>
              <w:rPr>
                <w:rFonts w:ascii="Arial" w:hAnsi="Arial" w:cs="Arial"/>
                <w:i/>
                <w:lang w:val="pl-PL"/>
              </w:rPr>
            </w:pPr>
            <w:r w:rsidRPr="00E86028">
              <w:rPr>
                <w:rFonts w:ascii="Arial" w:hAnsi="Arial" w:cs="Arial"/>
                <w:i/>
                <w:lang w:val="pl-PL"/>
              </w:rPr>
              <w:t>pracownik 2</w:t>
            </w:r>
          </w:p>
        </w:tc>
      </w:tr>
      <w:tr w:rsidR="00E86028" w:rsidRPr="00AC3122" w:rsidTr="00E50DB6">
        <w:tc>
          <w:tcPr>
            <w:tcW w:w="6044" w:type="dxa"/>
          </w:tcPr>
          <w:p w:rsidR="00E86028" w:rsidRPr="00E86028" w:rsidRDefault="004829B1" w:rsidP="004829B1">
            <w:pPr>
              <w:numPr>
                <w:ilvl w:val="0"/>
                <w:numId w:val="23"/>
              </w:numPr>
              <w:spacing w:after="200" w:line="276" w:lineRule="auto"/>
              <w:ind w:left="273" w:hanging="273"/>
              <w:contextualSpacing/>
              <w:rPr>
                <w:rFonts w:ascii="Arial" w:hAnsi="Arial" w:cs="Arial"/>
                <w:i/>
                <w:lang w:val="pl-PL"/>
              </w:rPr>
            </w:pPr>
            <w:r w:rsidRPr="004829B1">
              <w:rPr>
                <w:rFonts w:ascii="Arial" w:hAnsi="Arial" w:cs="Arial"/>
                <w:i/>
                <w:lang w:val="pl-PL"/>
              </w:rPr>
              <w:lastRenderedPageBreak/>
              <w:t>Projekt służy pogłębieniu współpracy partnerskiej w</w:t>
            </w:r>
            <w:r>
              <w:rPr>
                <w:rFonts w:ascii="Arial" w:hAnsi="Arial" w:cs="Arial"/>
                <w:i/>
                <w:lang w:val="pl-PL"/>
              </w:rPr>
              <w:t xml:space="preserve"> </w:t>
            </w:r>
            <w:r w:rsidRPr="004829B1">
              <w:rPr>
                <w:rFonts w:ascii="Arial" w:hAnsi="Arial" w:cs="Arial"/>
                <w:i/>
                <w:lang w:val="pl-PL"/>
              </w:rPr>
              <w:t>celu wykorzystania transgranicznych potencjałów i pokrywa się z celami Programu Współpracy</w:t>
            </w:r>
            <w:r>
              <w:rPr>
                <w:rFonts w:ascii="Arial" w:hAnsi="Arial" w:cs="Arial"/>
                <w:i/>
                <w:lang w:val="pl-PL"/>
              </w:rPr>
              <w:t>.</w:t>
            </w:r>
          </w:p>
        </w:tc>
        <w:tc>
          <w:tcPr>
            <w:tcW w:w="1567" w:type="dxa"/>
          </w:tcPr>
          <w:p w:rsidR="00E86028" w:rsidRPr="00E86028" w:rsidRDefault="00E86028" w:rsidP="00E86028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i/>
                <w:lang w:val="pl-PL"/>
              </w:rPr>
            </w:pPr>
          </w:p>
        </w:tc>
        <w:tc>
          <w:tcPr>
            <w:tcW w:w="1567" w:type="dxa"/>
          </w:tcPr>
          <w:p w:rsidR="00E86028" w:rsidRPr="00E86028" w:rsidRDefault="00E86028" w:rsidP="00E86028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i/>
                <w:lang w:val="pl-PL"/>
              </w:rPr>
            </w:pPr>
          </w:p>
        </w:tc>
      </w:tr>
      <w:tr w:rsidR="00E86028" w:rsidRPr="00E86028" w:rsidTr="00E50DB6">
        <w:tc>
          <w:tcPr>
            <w:tcW w:w="6044" w:type="dxa"/>
          </w:tcPr>
          <w:p w:rsidR="00E86028" w:rsidRPr="00E86028" w:rsidRDefault="00E86028" w:rsidP="00E86028">
            <w:pPr>
              <w:numPr>
                <w:ilvl w:val="0"/>
                <w:numId w:val="23"/>
              </w:numPr>
              <w:spacing w:after="200" w:line="276" w:lineRule="auto"/>
              <w:ind w:left="273" w:hanging="273"/>
              <w:contextualSpacing/>
              <w:rPr>
                <w:rFonts w:ascii="Arial" w:hAnsi="Arial" w:cs="Arial"/>
                <w:i/>
                <w:lang w:val="pl-PL"/>
              </w:rPr>
            </w:pPr>
            <w:r w:rsidRPr="00E86028">
              <w:rPr>
                <w:rFonts w:ascii="Arial" w:hAnsi="Arial" w:cs="Arial"/>
                <w:i/>
                <w:lang w:val="pl-PL"/>
              </w:rPr>
              <w:t>Efekt transgraniczny.</w:t>
            </w:r>
          </w:p>
        </w:tc>
        <w:tc>
          <w:tcPr>
            <w:tcW w:w="1567" w:type="dxa"/>
          </w:tcPr>
          <w:p w:rsidR="00E86028" w:rsidRPr="00E86028" w:rsidRDefault="00E86028" w:rsidP="00E86028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i/>
                <w:lang w:val="pl-PL"/>
              </w:rPr>
            </w:pPr>
          </w:p>
        </w:tc>
        <w:tc>
          <w:tcPr>
            <w:tcW w:w="1567" w:type="dxa"/>
          </w:tcPr>
          <w:p w:rsidR="00E86028" w:rsidRPr="00E86028" w:rsidRDefault="00E86028" w:rsidP="00E86028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i/>
                <w:lang w:val="pl-PL"/>
              </w:rPr>
            </w:pPr>
          </w:p>
        </w:tc>
      </w:tr>
      <w:tr w:rsidR="00E86028" w:rsidRPr="00AC3122" w:rsidTr="00E50DB6">
        <w:tc>
          <w:tcPr>
            <w:tcW w:w="6044" w:type="dxa"/>
          </w:tcPr>
          <w:p w:rsidR="00E86028" w:rsidRPr="00E86028" w:rsidRDefault="00E86028" w:rsidP="00E86028">
            <w:pPr>
              <w:numPr>
                <w:ilvl w:val="0"/>
                <w:numId w:val="23"/>
              </w:numPr>
              <w:spacing w:after="200" w:line="276" w:lineRule="auto"/>
              <w:ind w:left="273" w:hanging="273"/>
              <w:contextualSpacing/>
              <w:rPr>
                <w:rFonts w:ascii="Arial" w:hAnsi="Arial" w:cs="Arial"/>
                <w:i/>
                <w:lang w:val="pl-PL"/>
              </w:rPr>
            </w:pPr>
            <w:r w:rsidRPr="00E86028">
              <w:rPr>
                <w:rFonts w:ascii="Arial" w:hAnsi="Arial" w:cs="Arial"/>
                <w:i/>
                <w:lang w:val="pl-PL"/>
              </w:rPr>
              <w:t>Udział partnera/ów polskiego/</w:t>
            </w:r>
            <w:proofErr w:type="spellStart"/>
            <w:r w:rsidRPr="00E86028">
              <w:rPr>
                <w:rFonts w:ascii="Arial" w:hAnsi="Arial" w:cs="Arial"/>
                <w:i/>
                <w:lang w:val="pl-PL"/>
              </w:rPr>
              <w:t>ch</w:t>
            </w:r>
            <w:proofErr w:type="spellEnd"/>
            <w:r w:rsidRPr="00E86028">
              <w:rPr>
                <w:rFonts w:ascii="Arial" w:hAnsi="Arial" w:cs="Arial"/>
                <w:i/>
                <w:lang w:val="pl-PL"/>
              </w:rPr>
              <w:t xml:space="preserve"> lub niemieckiego/</w:t>
            </w:r>
            <w:proofErr w:type="spellStart"/>
            <w:r w:rsidRPr="00E86028">
              <w:rPr>
                <w:rFonts w:ascii="Arial" w:hAnsi="Arial" w:cs="Arial"/>
                <w:i/>
                <w:lang w:val="pl-PL"/>
              </w:rPr>
              <w:t>ch</w:t>
            </w:r>
            <w:proofErr w:type="spellEnd"/>
            <w:r w:rsidRPr="00E86028">
              <w:rPr>
                <w:rFonts w:ascii="Arial" w:hAnsi="Arial" w:cs="Arial"/>
                <w:i/>
                <w:lang w:val="pl-PL"/>
              </w:rPr>
              <w:t xml:space="preserve"> w realizacji projektu.</w:t>
            </w:r>
          </w:p>
        </w:tc>
        <w:tc>
          <w:tcPr>
            <w:tcW w:w="1567" w:type="dxa"/>
          </w:tcPr>
          <w:p w:rsidR="00E86028" w:rsidRPr="00E86028" w:rsidRDefault="00E86028" w:rsidP="00E86028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i/>
                <w:lang w:val="pl-PL"/>
              </w:rPr>
            </w:pPr>
          </w:p>
        </w:tc>
        <w:tc>
          <w:tcPr>
            <w:tcW w:w="1567" w:type="dxa"/>
          </w:tcPr>
          <w:p w:rsidR="00E86028" w:rsidRPr="00E86028" w:rsidRDefault="00E86028" w:rsidP="00E86028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i/>
                <w:lang w:val="pl-PL"/>
              </w:rPr>
            </w:pPr>
          </w:p>
        </w:tc>
      </w:tr>
      <w:tr w:rsidR="00E86028" w:rsidRPr="00AC3122" w:rsidTr="00E50DB6">
        <w:tc>
          <w:tcPr>
            <w:tcW w:w="6044" w:type="dxa"/>
          </w:tcPr>
          <w:p w:rsidR="00E86028" w:rsidRPr="00E86028" w:rsidRDefault="00E86028" w:rsidP="00E86028">
            <w:pPr>
              <w:numPr>
                <w:ilvl w:val="0"/>
                <w:numId w:val="23"/>
              </w:numPr>
              <w:spacing w:after="200" w:line="276" w:lineRule="auto"/>
              <w:ind w:left="273" w:hanging="273"/>
              <w:contextualSpacing/>
              <w:rPr>
                <w:rFonts w:ascii="Arial" w:hAnsi="Arial" w:cs="Arial"/>
                <w:i/>
                <w:lang w:val="pl-PL"/>
              </w:rPr>
            </w:pPr>
            <w:r w:rsidRPr="00E86028">
              <w:rPr>
                <w:rFonts w:ascii="Arial" w:hAnsi="Arial" w:cs="Arial"/>
                <w:i/>
                <w:lang w:val="pl-PL"/>
              </w:rPr>
              <w:t>Plan działań, jego przejrzystość i możliwość realizacji.</w:t>
            </w:r>
          </w:p>
        </w:tc>
        <w:tc>
          <w:tcPr>
            <w:tcW w:w="1567" w:type="dxa"/>
          </w:tcPr>
          <w:p w:rsidR="00E86028" w:rsidRPr="00E86028" w:rsidRDefault="00E86028" w:rsidP="00E86028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i/>
                <w:lang w:val="pl-PL"/>
              </w:rPr>
            </w:pPr>
          </w:p>
        </w:tc>
        <w:tc>
          <w:tcPr>
            <w:tcW w:w="1567" w:type="dxa"/>
          </w:tcPr>
          <w:p w:rsidR="00E86028" w:rsidRPr="00E86028" w:rsidRDefault="00E86028" w:rsidP="00E86028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i/>
                <w:lang w:val="pl-PL"/>
              </w:rPr>
            </w:pPr>
          </w:p>
        </w:tc>
      </w:tr>
      <w:tr w:rsidR="00E86028" w:rsidRPr="00AC3122" w:rsidTr="00E50DB6">
        <w:tc>
          <w:tcPr>
            <w:tcW w:w="6044" w:type="dxa"/>
          </w:tcPr>
          <w:p w:rsidR="00E86028" w:rsidRPr="00E86028" w:rsidRDefault="00E86028" w:rsidP="00903461">
            <w:pPr>
              <w:numPr>
                <w:ilvl w:val="0"/>
                <w:numId w:val="23"/>
              </w:numPr>
              <w:spacing w:after="200" w:line="276" w:lineRule="auto"/>
              <w:ind w:left="273" w:hanging="273"/>
              <w:contextualSpacing/>
              <w:rPr>
                <w:rFonts w:ascii="Arial" w:hAnsi="Arial" w:cs="Arial"/>
                <w:i/>
                <w:lang w:val="pl-PL"/>
              </w:rPr>
            </w:pPr>
            <w:r w:rsidRPr="00E86028">
              <w:rPr>
                <w:rFonts w:ascii="Arial" w:hAnsi="Arial" w:cs="Arial"/>
                <w:i/>
                <w:lang w:val="pl-PL"/>
              </w:rPr>
              <w:t>Wymier</w:t>
            </w:r>
            <w:r w:rsidR="002A2767">
              <w:rPr>
                <w:rFonts w:ascii="Arial" w:hAnsi="Arial" w:cs="Arial"/>
                <w:i/>
                <w:lang w:val="pl-PL"/>
              </w:rPr>
              <w:t>ny wkład projektu w osiągnięcie</w:t>
            </w:r>
            <w:r w:rsidRPr="00E86028">
              <w:rPr>
                <w:rFonts w:ascii="Arial" w:hAnsi="Arial" w:cs="Arial"/>
                <w:i/>
                <w:lang w:val="pl-PL"/>
              </w:rPr>
              <w:t xml:space="preserve"> wskaźników </w:t>
            </w:r>
            <w:r w:rsidR="008F3AF8">
              <w:rPr>
                <w:rFonts w:ascii="Arial" w:hAnsi="Arial" w:cs="Arial"/>
                <w:i/>
                <w:lang w:val="pl-PL"/>
              </w:rPr>
              <w:t xml:space="preserve">FMP. </w:t>
            </w:r>
            <w:r w:rsidRPr="00E86028">
              <w:rPr>
                <w:rFonts w:ascii="Arial" w:hAnsi="Arial" w:cs="Arial"/>
                <w:i/>
                <w:lang w:val="pl-PL"/>
              </w:rPr>
              <w:t xml:space="preserve"> </w:t>
            </w:r>
          </w:p>
        </w:tc>
        <w:tc>
          <w:tcPr>
            <w:tcW w:w="1567" w:type="dxa"/>
          </w:tcPr>
          <w:p w:rsidR="00E86028" w:rsidRPr="00E86028" w:rsidRDefault="00E86028" w:rsidP="00E86028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i/>
                <w:lang w:val="pl-PL"/>
              </w:rPr>
            </w:pPr>
          </w:p>
        </w:tc>
        <w:tc>
          <w:tcPr>
            <w:tcW w:w="1567" w:type="dxa"/>
          </w:tcPr>
          <w:p w:rsidR="00E86028" w:rsidRPr="00E86028" w:rsidRDefault="00E86028" w:rsidP="00E86028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i/>
                <w:lang w:val="pl-PL"/>
              </w:rPr>
            </w:pPr>
          </w:p>
        </w:tc>
      </w:tr>
      <w:tr w:rsidR="00E86028" w:rsidRPr="00AC3122" w:rsidTr="00E50DB6">
        <w:tc>
          <w:tcPr>
            <w:tcW w:w="6044" w:type="dxa"/>
          </w:tcPr>
          <w:p w:rsidR="00E86028" w:rsidRPr="00E86028" w:rsidRDefault="00E86028" w:rsidP="00667B62">
            <w:pPr>
              <w:numPr>
                <w:ilvl w:val="0"/>
                <w:numId w:val="23"/>
              </w:numPr>
              <w:spacing w:after="200" w:line="276" w:lineRule="auto"/>
              <w:ind w:left="273" w:hanging="273"/>
              <w:contextualSpacing/>
              <w:rPr>
                <w:rFonts w:ascii="Arial" w:hAnsi="Arial" w:cs="Arial"/>
                <w:i/>
                <w:lang w:val="pl-PL"/>
              </w:rPr>
            </w:pPr>
            <w:r w:rsidRPr="00E86028">
              <w:rPr>
                <w:rFonts w:ascii="Arial" w:hAnsi="Arial" w:cs="Arial"/>
                <w:i/>
                <w:lang w:val="pl-PL"/>
              </w:rPr>
              <w:t>Konieczność i zasadność planowanych wydatków</w:t>
            </w:r>
            <w:r w:rsidR="00667B62">
              <w:rPr>
                <w:rFonts w:ascii="Arial" w:hAnsi="Arial" w:cs="Arial"/>
                <w:i/>
                <w:lang w:val="pl-PL"/>
              </w:rPr>
              <w:t>.</w:t>
            </w:r>
          </w:p>
        </w:tc>
        <w:tc>
          <w:tcPr>
            <w:tcW w:w="1567" w:type="dxa"/>
          </w:tcPr>
          <w:p w:rsidR="00E86028" w:rsidRPr="00E86028" w:rsidRDefault="00E86028" w:rsidP="00E86028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i/>
                <w:lang w:val="pl-PL"/>
              </w:rPr>
            </w:pPr>
          </w:p>
        </w:tc>
        <w:tc>
          <w:tcPr>
            <w:tcW w:w="1567" w:type="dxa"/>
          </w:tcPr>
          <w:p w:rsidR="00E86028" w:rsidRPr="00E86028" w:rsidRDefault="00E86028" w:rsidP="00E86028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i/>
                <w:lang w:val="pl-PL"/>
              </w:rPr>
            </w:pPr>
          </w:p>
        </w:tc>
      </w:tr>
      <w:tr w:rsidR="00E86028" w:rsidRPr="00AC3122" w:rsidTr="00E50DB6">
        <w:tc>
          <w:tcPr>
            <w:tcW w:w="6044" w:type="dxa"/>
          </w:tcPr>
          <w:p w:rsidR="00E86028" w:rsidRPr="00E86028" w:rsidRDefault="00E86028" w:rsidP="00E86028">
            <w:pPr>
              <w:numPr>
                <w:ilvl w:val="0"/>
                <w:numId w:val="23"/>
              </w:numPr>
              <w:spacing w:after="200" w:line="276" w:lineRule="auto"/>
              <w:ind w:left="273" w:hanging="273"/>
              <w:contextualSpacing/>
              <w:rPr>
                <w:rFonts w:ascii="Arial" w:hAnsi="Arial" w:cs="Arial"/>
                <w:i/>
                <w:lang w:val="pl-PL"/>
              </w:rPr>
            </w:pPr>
            <w:r w:rsidRPr="00E86028">
              <w:rPr>
                <w:rFonts w:ascii="Arial" w:hAnsi="Arial" w:cs="Arial"/>
                <w:i/>
                <w:lang w:val="pl-PL"/>
              </w:rPr>
              <w:t xml:space="preserve">W przypadku projektów o kwocie dofinansowaniu powyżej 15.000 EUR- szczególne znaczenie projektu dla współpracy polsko-niemieckiej. </w:t>
            </w:r>
          </w:p>
        </w:tc>
        <w:tc>
          <w:tcPr>
            <w:tcW w:w="1567" w:type="dxa"/>
          </w:tcPr>
          <w:p w:rsidR="00E86028" w:rsidRPr="00E86028" w:rsidRDefault="00E86028" w:rsidP="00E86028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i/>
                <w:lang w:val="pl-PL"/>
              </w:rPr>
            </w:pPr>
          </w:p>
        </w:tc>
        <w:tc>
          <w:tcPr>
            <w:tcW w:w="1567" w:type="dxa"/>
          </w:tcPr>
          <w:p w:rsidR="00E86028" w:rsidRPr="00E86028" w:rsidRDefault="00E86028" w:rsidP="00E86028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i/>
                <w:lang w:val="pl-PL"/>
              </w:rPr>
            </w:pPr>
          </w:p>
        </w:tc>
      </w:tr>
    </w:tbl>
    <w:p w:rsidR="00E86028" w:rsidRPr="00E86028" w:rsidRDefault="00E86028" w:rsidP="00080A04">
      <w:pPr>
        <w:spacing w:before="120" w:line="276" w:lineRule="auto"/>
        <w:jc w:val="both"/>
        <w:rPr>
          <w:rFonts w:ascii="Arial" w:hAnsi="Arial" w:cs="Arial"/>
          <w:lang w:val="pl-PL"/>
        </w:rPr>
      </w:pPr>
      <w:bookmarkStart w:id="24" w:name="_Toc439938672"/>
      <w:r w:rsidRPr="00E86028">
        <w:rPr>
          <w:rFonts w:ascii="Arial" w:hAnsi="Arial" w:cs="Arial"/>
          <w:lang w:val="pl-PL"/>
        </w:rPr>
        <w:t>Każdemu kryterium nr 1-</w:t>
      </w:r>
      <w:r w:rsidR="00AC3122">
        <w:rPr>
          <w:rFonts w:ascii="Arial" w:hAnsi="Arial" w:cs="Arial"/>
          <w:lang w:val="pl-PL"/>
        </w:rPr>
        <w:t>6</w:t>
      </w:r>
      <w:r w:rsidRPr="00E86028">
        <w:rPr>
          <w:rFonts w:ascii="Arial" w:hAnsi="Arial" w:cs="Arial"/>
          <w:lang w:val="pl-PL"/>
        </w:rPr>
        <w:t xml:space="preserve"> przyznawane są oceny według następującej skali: </w:t>
      </w:r>
    </w:p>
    <w:p w:rsidR="00E86028" w:rsidRPr="00E86028" w:rsidRDefault="00E86028" w:rsidP="00E86028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hAnsi="Arial" w:cs="Arial"/>
          <w:lang w:val="pl-PL"/>
        </w:rPr>
      </w:pPr>
      <w:r w:rsidRPr="00E86028">
        <w:rPr>
          <w:rFonts w:ascii="Arial" w:hAnsi="Arial" w:cs="Arial"/>
          <w:lang w:val="pl-PL"/>
        </w:rPr>
        <w:t>niedostatecznie</w:t>
      </w:r>
    </w:p>
    <w:p w:rsidR="00E86028" w:rsidRPr="00E86028" w:rsidRDefault="00E86028" w:rsidP="00E86028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hAnsi="Arial" w:cs="Arial"/>
          <w:lang w:val="pl-PL"/>
        </w:rPr>
      </w:pPr>
      <w:r w:rsidRPr="00E86028">
        <w:rPr>
          <w:rFonts w:ascii="Arial" w:hAnsi="Arial" w:cs="Arial"/>
          <w:lang w:val="pl-PL"/>
        </w:rPr>
        <w:t>zadowalająco</w:t>
      </w:r>
    </w:p>
    <w:p w:rsidR="00E86028" w:rsidRPr="00E86028" w:rsidRDefault="00E86028" w:rsidP="00E86028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hAnsi="Arial" w:cs="Arial"/>
          <w:lang w:val="pl-PL"/>
        </w:rPr>
      </w:pPr>
      <w:r w:rsidRPr="00E86028">
        <w:rPr>
          <w:rFonts w:ascii="Arial" w:hAnsi="Arial" w:cs="Arial"/>
          <w:lang w:val="pl-PL"/>
        </w:rPr>
        <w:t>bardzo dobrze</w:t>
      </w:r>
    </w:p>
    <w:p w:rsidR="00E86028" w:rsidRPr="00E86028" w:rsidRDefault="00E86028" w:rsidP="00E86028">
      <w:pPr>
        <w:spacing w:line="276" w:lineRule="auto"/>
        <w:jc w:val="both"/>
        <w:rPr>
          <w:rFonts w:ascii="Arial" w:hAnsi="Arial" w:cs="Arial"/>
          <w:lang w:val="pl-PL"/>
        </w:rPr>
      </w:pPr>
      <w:r w:rsidRPr="00E86028">
        <w:rPr>
          <w:rFonts w:ascii="Arial" w:hAnsi="Arial" w:cs="Arial"/>
          <w:lang w:val="pl-PL"/>
        </w:rPr>
        <w:t xml:space="preserve">W przypadku projektów o wartości powyżej 15.000,00 EUR, kryterium nr </w:t>
      </w:r>
      <w:r w:rsidR="00AC3122">
        <w:rPr>
          <w:rFonts w:ascii="Arial" w:hAnsi="Arial" w:cs="Arial"/>
          <w:lang w:val="pl-PL"/>
        </w:rPr>
        <w:t>7</w:t>
      </w:r>
      <w:r w:rsidRPr="00E86028">
        <w:rPr>
          <w:rFonts w:ascii="Arial" w:hAnsi="Arial" w:cs="Arial"/>
          <w:lang w:val="pl-PL"/>
        </w:rPr>
        <w:t xml:space="preserve"> oceniane jest jako spełnione bądź niespełnione (tak/nie). </w:t>
      </w:r>
    </w:p>
    <w:bookmarkEnd w:id="24"/>
    <w:p w:rsidR="008F3AF8" w:rsidRPr="008F3AF8" w:rsidRDefault="008F3AF8" w:rsidP="00080A04">
      <w:pPr>
        <w:jc w:val="both"/>
        <w:rPr>
          <w:rFonts w:ascii="Arial" w:hAnsi="Arial" w:cs="Arial"/>
          <w:lang w:val="pl-PL"/>
        </w:rPr>
      </w:pPr>
      <w:r w:rsidRPr="008F3AF8">
        <w:rPr>
          <w:rFonts w:ascii="Arial" w:hAnsi="Arial" w:cs="Arial"/>
          <w:lang w:val="pl-PL"/>
        </w:rPr>
        <w:t xml:space="preserve">W każdym euroregionie utworzona zostaje </w:t>
      </w:r>
      <w:proofErr w:type="spellStart"/>
      <w:r w:rsidRPr="008F3AF8">
        <w:rPr>
          <w:rFonts w:ascii="Arial" w:hAnsi="Arial" w:cs="Arial"/>
          <w:lang w:val="pl-PL"/>
        </w:rPr>
        <w:t>Euroregionalna</w:t>
      </w:r>
      <w:proofErr w:type="spellEnd"/>
      <w:r w:rsidRPr="008F3AF8">
        <w:rPr>
          <w:rFonts w:ascii="Arial" w:hAnsi="Arial" w:cs="Arial"/>
          <w:lang w:val="pl-PL"/>
        </w:rPr>
        <w:t xml:space="preserve"> Komisja Oceniająca (EKO), której przekazywana jest lista projektów wraz z dokumentacj</w:t>
      </w:r>
      <w:r w:rsidR="0016061F" w:rsidRPr="00080A04">
        <w:rPr>
          <w:rFonts w:ascii="Arial" w:hAnsi="Arial" w:cs="Arial"/>
          <w:lang w:val="pl-PL"/>
        </w:rPr>
        <w:t>ą</w:t>
      </w:r>
      <w:r w:rsidRPr="008F3AF8">
        <w:rPr>
          <w:rFonts w:ascii="Arial" w:hAnsi="Arial" w:cs="Arial"/>
          <w:lang w:val="pl-PL"/>
        </w:rPr>
        <w:t xml:space="preserve"> projektow</w:t>
      </w:r>
      <w:r w:rsidR="0016061F" w:rsidRPr="00080A04">
        <w:rPr>
          <w:rFonts w:ascii="Arial" w:hAnsi="Arial" w:cs="Arial"/>
          <w:lang w:val="pl-PL"/>
        </w:rPr>
        <w:t>ą</w:t>
      </w:r>
      <w:r w:rsidRPr="008F3AF8">
        <w:rPr>
          <w:rFonts w:ascii="Arial" w:hAnsi="Arial" w:cs="Arial"/>
          <w:lang w:val="pl-PL"/>
        </w:rPr>
        <w:t xml:space="preserve"> oraz wynikiem oceny merytorycznej projektu. EKO dokonuje wyboru małych projektów na podstawie oceny merytorycznej oraz własnej opinii i decyduje o wysokości dofinansowania. Komisja składa się z na</w:t>
      </w:r>
      <w:r w:rsidR="0016061F">
        <w:rPr>
          <w:rFonts w:ascii="Arial" w:hAnsi="Arial" w:cs="Arial"/>
          <w:lang w:val="pl-PL"/>
        </w:rPr>
        <w:t>stępujących</w:t>
      </w:r>
      <w:r w:rsidRPr="008F3AF8">
        <w:rPr>
          <w:rFonts w:ascii="Arial" w:hAnsi="Arial" w:cs="Arial"/>
          <w:lang w:val="pl-PL"/>
        </w:rPr>
        <w:t xml:space="preserve"> członków:</w:t>
      </w:r>
    </w:p>
    <w:p w:rsidR="008F3AF8" w:rsidRPr="00080A04" w:rsidRDefault="008F3AF8" w:rsidP="00080A0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lang w:val="pl-PL"/>
        </w:rPr>
      </w:pPr>
      <w:r w:rsidRPr="00080A04">
        <w:rPr>
          <w:rFonts w:ascii="Arial" w:hAnsi="Arial" w:cs="Arial"/>
          <w:lang w:val="pl-PL"/>
        </w:rPr>
        <w:t xml:space="preserve">po trzy osoby wyznaczone przez zarząd lub konwent z polskiej </w:t>
      </w:r>
      <w:r w:rsidR="009C20D2">
        <w:rPr>
          <w:rFonts w:ascii="Arial" w:hAnsi="Arial" w:cs="Arial"/>
          <w:lang w:val="pl-PL"/>
        </w:rPr>
        <w:t>oraz</w:t>
      </w:r>
      <w:r w:rsidRPr="00080A04">
        <w:rPr>
          <w:rFonts w:ascii="Arial" w:hAnsi="Arial" w:cs="Arial"/>
          <w:lang w:val="pl-PL"/>
        </w:rPr>
        <w:t xml:space="preserve"> niemieckiej strony euroregionu jako członkowie z prawem głosu,</w:t>
      </w:r>
    </w:p>
    <w:p w:rsidR="008F3AF8" w:rsidRPr="00080A04" w:rsidRDefault="008F3AF8" w:rsidP="00080A0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lang w:val="pl-PL"/>
        </w:rPr>
      </w:pPr>
      <w:r w:rsidRPr="00080A04">
        <w:rPr>
          <w:rFonts w:ascii="Arial" w:hAnsi="Arial" w:cs="Arial"/>
          <w:lang w:val="pl-PL"/>
        </w:rPr>
        <w:t>jedna osoba zgłoszona przez Instytucję Zarządzającą z głosem doradczym.</w:t>
      </w:r>
    </w:p>
    <w:p w:rsidR="00EB271A" w:rsidRDefault="008F3AF8" w:rsidP="00080A0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lang w:val="pl-PL"/>
        </w:rPr>
      </w:pPr>
      <w:r w:rsidRPr="00080A04">
        <w:rPr>
          <w:rFonts w:ascii="Arial" w:hAnsi="Arial" w:cs="Arial"/>
          <w:lang w:val="pl-PL"/>
        </w:rPr>
        <w:t xml:space="preserve">jedna osoba zgłoszona przez </w:t>
      </w:r>
      <w:r w:rsidR="00815129">
        <w:rPr>
          <w:rFonts w:ascii="Arial" w:hAnsi="Arial" w:cs="Arial"/>
          <w:lang w:val="pl-PL"/>
        </w:rPr>
        <w:t xml:space="preserve">Koordynatora </w:t>
      </w:r>
      <w:r w:rsidRPr="00080A04">
        <w:rPr>
          <w:rFonts w:ascii="Arial" w:hAnsi="Arial" w:cs="Arial"/>
          <w:lang w:val="pl-PL"/>
        </w:rPr>
        <w:t>K</w:t>
      </w:r>
      <w:r w:rsidR="00815129">
        <w:rPr>
          <w:rFonts w:ascii="Arial" w:hAnsi="Arial" w:cs="Arial"/>
          <w:lang w:val="pl-PL"/>
        </w:rPr>
        <w:t>rajowego</w:t>
      </w:r>
      <w:r w:rsidRPr="00080A04">
        <w:rPr>
          <w:rFonts w:ascii="Arial" w:hAnsi="Arial" w:cs="Arial"/>
          <w:lang w:val="pl-PL"/>
        </w:rPr>
        <w:t xml:space="preserve"> z głosem doradczym</w:t>
      </w:r>
      <w:r w:rsidR="00EB271A">
        <w:rPr>
          <w:rFonts w:ascii="Arial" w:hAnsi="Arial" w:cs="Arial"/>
          <w:lang w:val="pl-PL"/>
        </w:rPr>
        <w:t>,</w:t>
      </w:r>
    </w:p>
    <w:p w:rsidR="008F3AF8" w:rsidRPr="00EB271A" w:rsidRDefault="00EB271A" w:rsidP="00EB271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lang w:val="pl-PL"/>
        </w:rPr>
      </w:pPr>
      <w:r w:rsidRPr="00EB271A">
        <w:rPr>
          <w:rFonts w:ascii="Arial" w:hAnsi="Arial" w:cs="Arial"/>
          <w:lang w:val="pl-PL"/>
        </w:rPr>
        <w:t>dwóch przedstawi</w:t>
      </w:r>
      <w:r w:rsidR="00724FFE">
        <w:rPr>
          <w:rFonts w:ascii="Arial" w:hAnsi="Arial" w:cs="Arial"/>
          <w:lang w:val="pl-PL"/>
        </w:rPr>
        <w:t>ci</w:t>
      </w:r>
      <w:r w:rsidRPr="00EB271A">
        <w:rPr>
          <w:rFonts w:ascii="Arial" w:hAnsi="Arial" w:cs="Arial"/>
          <w:lang w:val="pl-PL"/>
        </w:rPr>
        <w:t>eli spośród partnerów gospodarczych i społecznych oraz właśc</w:t>
      </w:r>
      <w:r w:rsidRPr="00724FFE">
        <w:rPr>
          <w:rFonts w:ascii="Arial" w:hAnsi="Arial" w:cs="Arial"/>
          <w:lang w:val="pl-PL"/>
        </w:rPr>
        <w:t>i</w:t>
      </w:r>
      <w:r w:rsidRPr="00EB271A">
        <w:rPr>
          <w:rFonts w:ascii="Arial" w:hAnsi="Arial" w:cs="Arial"/>
          <w:lang w:val="pl-PL"/>
        </w:rPr>
        <w:t>wych podmiotów reprezentujących społeczeństwo obywatelskie, w tym partnerów działających na rzecz ochrony środowiska, organizacje pozarządowe oraz podmioty odpowiedzialne za promowanie włączenia</w:t>
      </w:r>
      <w:r>
        <w:rPr>
          <w:rFonts w:ascii="Arial" w:hAnsi="Arial" w:cs="Arial"/>
          <w:lang w:val="pl-PL"/>
        </w:rPr>
        <w:t xml:space="preserve"> </w:t>
      </w:r>
      <w:r w:rsidRPr="00EB271A">
        <w:rPr>
          <w:rFonts w:ascii="Arial" w:hAnsi="Arial" w:cs="Arial"/>
          <w:lang w:val="pl-PL"/>
        </w:rPr>
        <w:t>społecznego, równouprawnienia płci i ni</w:t>
      </w:r>
      <w:r w:rsidRPr="00724FFE">
        <w:rPr>
          <w:rFonts w:ascii="Arial" w:hAnsi="Arial" w:cs="Arial"/>
          <w:lang w:val="pl-PL"/>
        </w:rPr>
        <w:t>e</w:t>
      </w:r>
      <w:r w:rsidRPr="00EB271A">
        <w:rPr>
          <w:rFonts w:ascii="Arial" w:hAnsi="Arial" w:cs="Arial"/>
          <w:lang w:val="pl-PL"/>
        </w:rPr>
        <w:t>dyskryminacji, z głosem doradczym.</w:t>
      </w:r>
    </w:p>
    <w:p w:rsidR="008F3AF8" w:rsidRPr="008F3AF8" w:rsidRDefault="008F3AF8" w:rsidP="00080A04">
      <w:pPr>
        <w:jc w:val="both"/>
        <w:rPr>
          <w:rFonts w:ascii="Arial" w:hAnsi="Arial" w:cs="Arial"/>
          <w:lang w:val="pl-PL"/>
        </w:rPr>
      </w:pPr>
      <w:r w:rsidRPr="008F3AF8">
        <w:rPr>
          <w:rFonts w:ascii="Arial" w:hAnsi="Arial" w:cs="Arial"/>
          <w:lang w:val="pl-PL"/>
        </w:rPr>
        <w:t xml:space="preserve">Osoba zgłoszona przez Instytucję Zarządzającą ma prawo głosu w przypadku projektów o kwocie dofinansowania powyżej 15.000 EUR. </w:t>
      </w:r>
    </w:p>
    <w:p w:rsidR="008F3AF8" w:rsidRPr="008F3AF8" w:rsidRDefault="008F3AF8" w:rsidP="00080A04">
      <w:pPr>
        <w:jc w:val="both"/>
        <w:rPr>
          <w:rFonts w:ascii="Arial" w:hAnsi="Arial" w:cs="Arial"/>
          <w:lang w:val="pl-PL"/>
        </w:rPr>
      </w:pPr>
      <w:r w:rsidRPr="008F3AF8">
        <w:rPr>
          <w:rFonts w:ascii="Arial" w:hAnsi="Arial" w:cs="Arial"/>
          <w:lang w:val="pl-PL"/>
        </w:rPr>
        <w:t>Komisja ustanawia regulamin swej pracy</w:t>
      </w:r>
      <w:r w:rsidR="00CF5163">
        <w:rPr>
          <w:rFonts w:ascii="Arial" w:hAnsi="Arial" w:cs="Arial"/>
          <w:lang w:val="pl-PL"/>
        </w:rPr>
        <w:t xml:space="preserve"> oraz zatwierdza procedurę skargow</w:t>
      </w:r>
      <w:r w:rsidR="00CF5163">
        <w:rPr>
          <w:rFonts w:ascii="Calibri" w:hAnsi="Calibri" w:cs="Arial"/>
          <w:lang w:val="pl-PL"/>
        </w:rPr>
        <w:t>ą</w:t>
      </w:r>
      <w:r w:rsidRPr="008F3AF8">
        <w:rPr>
          <w:rFonts w:ascii="Arial" w:hAnsi="Arial" w:cs="Arial"/>
          <w:lang w:val="pl-PL"/>
        </w:rPr>
        <w:t>. Głosowanie nad zatwierdzeniem projektu odbywa się zwykłą większością głosów.</w:t>
      </w:r>
      <w:r w:rsidR="00080A04">
        <w:rPr>
          <w:rFonts w:ascii="Arial" w:hAnsi="Arial" w:cs="Arial"/>
          <w:lang w:val="pl-PL"/>
        </w:rPr>
        <w:t xml:space="preserve"> </w:t>
      </w:r>
      <w:r w:rsidRPr="008F3AF8">
        <w:rPr>
          <w:rFonts w:ascii="Arial" w:hAnsi="Arial" w:cs="Arial"/>
          <w:lang w:val="pl-PL"/>
        </w:rPr>
        <w:t xml:space="preserve">Komisja obraduje z reguły cztery razy w roku. </w:t>
      </w:r>
    </w:p>
    <w:p w:rsidR="008F3AF8" w:rsidRDefault="008F3AF8" w:rsidP="008F3AF8">
      <w:pPr>
        <w:jc w:val="both"/>
        <w:rPr>
          <w:rFonts w:ascii="Arial" w:hAnsi="Arial" w:cs="Arial"/>
          <w:lang w:val="pl-PL"/>
        </w:rPr>
      </w:pPr>
      <w:r w:rsidRPr="008F3AF8">
        <w:rPr>
          <w:rFonts w:ascii="Arial" w:hAnsi="Arial" w:cs="Arial"/>
          <w:lang w:val="pl-PL"/>
        </w:rPr>
        <w:t xml:space="preserve">Na ocenę i wybór projektu przysługuje wnioskodawcy prawo skargi </w:t>
      </w:r>
      <w:r w:rsidR="00CF5163">
        <w:rPr>
          <w:rFonts w:ascii="Arial" w:hAnsi="Arial" w:cs="Arial"/>
          <w:lang w:val="pl-PL"/>
        </w:rPr>
        <w:t>do</w:t>
      </w:r>
      <w:r w:rsidR="00D85924">
        <w:rPr>
          <w:rFonts w:ascii="Arial" w:hAnsi="Arial" w:cs="Arial"/>
          <w:lang w:val="pl-PL"/>
        </w:rPr>
        <w:t xml:space="preserve"> właściwego </w:t>
      </w:r>
      <w:r w:rsidR="00CF5163" w:rsidRPr="00CF5163">
        <w:rPr>
          <w:rFonts w:ascii="Arial" w:hAnsi="Arial" w:cs="Arial"/>
          <w:lang w:val="pl-PL"/>
        </w:rPr>
        <w:t xml:space="preserve">partnera projektu parasolowego </w:t>
      </w:r>
      <w:r w:rsidRPr="008F3AF8">
        <w:rPr>
          <w:rFonts w:ascii="Arial" w:hAnsi="Arial" w:cs="Arial"/>
          <w:lang w:val="pl-PL"/>
        </w:rPr>
        <w:t>zgodnie z obowiązującą procedur</w:t>
      </w:r>
      <w:r w:rsidR="00CF5163">
        <w:rPr>
          <w:rFonts w:ascii="Calibri" w:hAnsi="Calibri" w:cs="Arial"/>
          <w:lang w:val="pl-PL"/>
        </w:rPr>
        <w:t>ą</w:t>
      </w:r>
      <w:r w:rsidR="00CF5163">
        <w:rPr>
          <w:rFonts w:ascii="Arial" w:hAnsi="Arial" w:cs="Arial"/>
          <w:lang w:val="pl-PL"/>
        </w:rPr>
        <w:t xml:space="preserve"> skargow</w:t>
      </w:r>
      <w:r w:rsidR="00CF5163">
        <w:rPr>
          <w:rFonts w:ascii="Calibri" w:hAnsi="Calibri" w:cs="Arial"/>
          <w:lang w:val="pl-PL"/>
        </w:rPr>
        <w:t>ą</w:t>
      </w:r>
      <w:r w:rsidRPr="008F3AF8">
        <w:rPr>
          <w:rFonts w:ascii="Arial" w:hAnsi="Arial" w:cs="Arial"/>
          <w:lang w:val="pl-PL"/>
        </w:rPr>
        <w:t xml:space="preserve"> dla FMP.  </w:t>
      </w:r>
    </w:p>
    <w:p w:rsidR="00EB271A" w:rsidRDefault="00EB271A" w:rsidP="008F3AF8">
      <w:pPr>
        <w:jc w:val="both"/>
        <w:rPr>
          <w:rFonts w:ascii="Arial" w:hAnsi="Arial" w:cs="Arial"/>
          <w:lang w:val="pl-PL"/>
        </w:rPr>
      </w:pPr>
    </w:p>
    <w:p w:rsidR="00EB271A" w:rsidRPr="00724FFE" w:rsidRDefault="00EB271A" w:rsidP="00724FFE">
      <w:pPr>
        <w:pStyle w:val="Nagwek2"/>
        <w:numPr>
          <w:ilvl w:val="0"/>
          <w:numId w:val="5"/>
        </w:numPr>
        <w:spacing w:before="0"/>
        <w:rPr>
          <w:rFonts w:ascii="Arial" w:hAnsi="Arial" w:cs="Arial"/>
          <w:color w:val="auto"/>
          <w:sz w:val="22"/>
          <w:szCs w:val="22"/>
          <w:lang w:val="pl-PL"/>
        </w:rPr>
      </w:pPr>
      <w:bookmarkStart w:id="25" w:name="_Toc464201898"/>
      <w:r w:rsidRPr="00724FFE">
        <w:rPr>
          <w:rFonts w:ascii="Arial" w:hAnsi="Arial" w:cs="Arial"/>
          <w:color w:val="auto"/>
          <w:sz w:val="22"/>
          <w:szCs w:val="22"/>
          <w:lang w:val="pl-PL"/>
        </w:rPr>
        <w:t>Kontraktacja</w:t>
      </w:r>
      <w:bookmarkEnd w:id="25"/>
    </w:p>
    <w:p w:rsidR="00EB271A" w:rsidRPr="008F3AF8" w:rsidRDefault="00EB271A" w:rsidP="00EB271A">
      <w:pPr>
        <w:jc w:val="both"/>
        <w:rPr>
          <w:rFonts w:ascii="Arial" w:hAnsi="Arial" w:cs="Arial"/>
          <w:lang w:val="pl-PL"/>
        </w:rPr>
      </w:pPr>
      <w:r w:rsidRPr="00EB271A">
        <w:rPr>
          <w:rFonts w:ascii="Arial" w:hAnsi="Arial" w:cs="Arial"/>
          <w:lang w:val="pl-PL"/>
        </w:rPr>
        <w:t xml:space="preserve">Po wyborze projektu do dofinansowania beneficjent wiodący zostaje poinformowany </w:t>
      </w:r>
      <w:r>
        <w:rPr>
          <w:rFonts w:ascii="Arial" w:hAnsi="Arial" w:cs="Arial"/>
          <w:lang w:val="pl-PL"/>
        </w:rPr>
        <w:t xml:space="preserve">o </w:t>
      </w:r>
      <w:r w:rsidR="00724FFE">
        <w:rPr>
          <w:rFonts w:ascii="Arial" w:hAnsi="Arial" w:cs="Arial"/>
          <w:lang w:val="pl-PL"/>
        </w:rPr>
        <w:t>decyzji</w:t>
      </w:r>
      <w:r>
        <w:rPr>
          <w:rFonts w:ascii="Arial" w:hAnsi="Arial" w:cs="Arial"/>
          <w:lang w:val="pl-PL"/>
        </w:rPr>
        <w:t xml:space="preserve"> </w:t>
      </w:r>
      <w:proofErr w:type="spellStart"/>
      <w:r w:rsidR="001C25B6">
        <w:rPr>
          <w:rFonts w:ascii="Arial" w:hAnsi="Arial" w:cs="Arial"/>
          <w:lang w:val="pl-PL"/>
        </w:rPr>
        <w:t>Euroregionalnej</w:t>
      </w:r>
      <w:proofErr w:type="spellEnd"/>
      <w:r w:rsidR="001C25B6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Komisji </w:t>
      </w:r>
      <w:r w:rsidR="00724FFE">
        <w:rPr>
          <w:rFonts w:ascii="Arial" w:hAnsi="Arial" w:cs="Arial"/>
          <w:lang w:val="pl-PL"/>
        </w:rPr>
        <w:t>Oceniającej</w:t>
      </w:r>
      <w:r>
        <w:rPr>
          <w:rFonts w:ascii="Arial" w:hAnsi="Arial" w:cs="Arial"/>
          <w:lang w:val="pl-PL"/>
        </w:rPr>
        <w:t xml:space="preserve"> oraz o ewentualnych warunkach. W razie potrzeby, wniosek jest odpowiednio korygowany. </w:t>
      </w:r>
      <w:r w:rsidRPr="008F3AF8">
        <w:rPr>
          <w:rFonts w:ascii="Arial" w:hAnsi="Arial" w:cs="Arial"/>
          <w:lang w:val="pl-PL"/>
        </w:rPr>
        <w:t xml:space="preserve">Ostateczna decyzja/ podpisanie umowy o dofinansowanie </w:t>
      </w:r>
      <w:r w:rsidRPr="008F3AF8">
        <w:rPr>
          <w:rFonts w:ascii="Arial" w:hAnsi="Arial" w:cs="Arial"/>
          <w:lang w:val="pl-PL"/>
        </w:rPr>
        <w:lastRenderedPageBreak/>
        <w:t>następuje z właściwym partnerem projektu parasolowego</w:t>
      </w:r>
      <w:r w:rsidR="007A202A">
        <w:rPr>
          <w:rFonts w:ascii="Arial" w:hAnsi="Arial" w:cs="Arial"/>
          <w:lang w:val="pl-PL"/>
        </w:rPr>
        <w:t xml:space="preserve">. </w:t>
      </w:r>
      <w:r w:rsidRPr="00EB271A">
        <w:rPr>
          <w:rFonts w:ascii="Arial" w:hAnsi="Arial" w:cs="Arial"/>
          <w:lang w:val="pl-PL"/>
        </w:rPr>
        <w:t xml:space="preserve">W umowie o dofinansowanie określone </w:t>
      </w:r>
      <w:r w:rsidR="00724FFE">
        <w:rPr>
          <w:rFonts w:ascii="Arial" w:hAnsi="Arial" w:cs="Arial"/>
          <w:lang w:val="pl-PL"/>
        </w:rPr>
        <w:t>są</w:t>
      </w:r>
      <w:r>
        <w:rPr>
          <w:rFonts w:ascii="Arial" w:hAnsi="Arial" w:cs="Arial"/>
          <w:lang w:val="pl-PL"/>
        </w:rPr>
        <w:t xml:space="preserve"> </w:t>
      </w:r>
      <w:r w:rsidRPr="00EB271A">
        <w:rPr>
          <w:rFonts w:ascii="Arial" w:hAnsi="Arial" w:cs="Arial"/>
          <w:lang w:val="pl-PL"/>
        </w:rPr>
        <w:t>ogólne warunki dla projektu</w:t>
      </w:r>
      <w:r>
        <w:rPr>
          <w:rFonts w:ascii="Arial" w:hAnsi="Arial" w:cs="Arial"/>
          <w:lang w:val="pl-PL"/>
        </w:rPr>
        <w:t xml:space="preserve"> </w:t>
      </w:r>
      <w:r w:rsidRPr="00EB271A">
        <w:rPr>
          <w:rFonts w:ascii="Arial" w:hAnsi="Arial" w:cs="Arial"/>
          <w:lang w:val="pl-PL"/>
        </w:rPr>
        <w:t>(okres realizacji projektu, war</w:t>
      </w:r>
      <w:r>
        <w:rPr>
          <w:rFonts w:ascii="Arial" w:hAnsi="Arial" w:cs="Arial"/>
          <w:lang w:val="pl-PL"/>
        </w:rPr>
        <w:t>unki przyznania dofinansowania</w:t>
      </w:r>
      <w:r w:rsidRPr="00EB271A">
        <w:rPr>
          <w:rFonts w:ascii="Arial" w:hAnsi="Arial" w:cs="Arial"/>
          <w:lang w:val="pl-PL"/>
        </w:rPr>
        <w:t>), jak i prawa i obowiązki beneficjenta wiodącego. Wniosek o dofinansowanie wraz z zawartym w nim budżetem projektu jest</w:t>
      </w:r>
      <w:r>
        <w:rPr>
          <w:rFonts w:ascii="Arial" w:hAnsi="Arial" w:cs="Arial"/>
          <w:lang w:val="pl-PL"/>
        </w:rPr>
        <w:t xml:space="preserve"> </w:t>
      </w:r>
      <w:r w:rsidRPr="00EB271A">
        <w:rPr>
          <w:rFonts w:ascii="Arial" w:hAnsi="Arial" w:cs="Arial"/>
          <w:lang w:val="pl-PL"/>
        </w:rPr>
        <w:t>częścią umowy o dofinansowanie i stanowi podstawę dla późniejszej</w:t>
      </w:r>
      <w:r>
        <w:rPr>
          <w:rFonts w:ascii="Arial" w:hAnsi="Arial" w:cs="Arial"/>
          <w:lang w:val="pl-PL"/>
        </w:rPr>
        <w:t xml:space="preserve"> </w:t>
      </w:r>
      <w:r w:rsidRPr="00EB271A">
        <w:rPr>
          <w:rFonts w:ascii="Arial" w:hAnsi="Arial" w:cs="Arial"/>
          <w:lang w:val="pl-PL"/>
        </w:rPr>
        <w:t>weryfikacji i kontroli w trakcie realizacji</w:t>
      </w:r>
      <w:r w:rsidR="00507B23">
        <w:rPr>
          <w:rFonts w:ascii="Arial" w:hAnsi="Arial" w:cs="Arial"/>
          <w:lang w:val="pl-PL"/>
        </w:rPr>
        <w:t>.</w:t>
      </w:r>
    </w:p>
    <w:p w:rsidR="00734F3A" w:rsidRPr="00473003" w:rsidRDefault="00734F3A" w:rsidP="00E42825">
      <w:pPr>
        <w:pStyle w:val="Nagwek2"/>
        <w:spacing w:before="0"/>
        <w:ind w:left="720"/>
        <w:rPr>
          <w:rFonts w:ascii="Arial" w:hAnsi="Arial" w:cs="Arial"/>
          <w:color w:val="auto"/>
          <w:sz w:val="22"/>
          <w:szCs w:val="22"/>
          <w:lang w:val="pl-PL"/>
        </w:rPr>
      </w:pPr>
    </w:p>
    <w:p w:rsidR="003C68EE" w:rsidRPr="00473003" w:rsidRDefault="0022652A" w:rsidP="00E64D65">
      <w:pPr>
        <w:pStyle w:val="Nagwek2"/>
        <w:numPr>
          <w:ilvl w:val="0"/>
          <w:numId w:val="5"/>
        </w:numPr>
        <w:spacing w:before="0"/>
        <w:rPr>
          <w:rFonts w:ascii="Arial" w:hAnsi="Arial" w:cs="Arial"/>
          <w:color w:val="auto"/>
          <w:sz w:val="22"/>
          <w:szCs w:val="22"/>
          <w:lang w:val="pl-PL"/>
        </w:rPr>
      </w:pPr>
      <w:bookmarkStart w:id="26" w:name="_Toc464201899"/>
      <w:bookmarkStart w:id="27" w:name="_Toc426543898"/>
      <w:r w:rsidRPr="00473003">
        <w:rPr>
          <w:rFonts w:ascii="Arial" w:hAnsi="Arial" w:cs="Arial"/>
          <w:color w:val="auto"/>
          <w:sz w:val="22"/>
          <w:szCs w:val="22"/>
          <w:lang w:val="pl-PL"/>
        </w:rPr>
        <w:t xml:space="preserve">Realizacja projektu i </w:t>
      </w:r>
      <w:r w:rsidR="00BE3EB9" w:rsidRPr="00473003">
        <w:rPr>
          <w:rFonts w:ascii="Arial" w:hAnsi="Arial" w:cs="Arial"/>
          <w:color w:val="auto"/>
          <w:sz w:val="22"/>
          <w:szCs w:val="22"/>
          <w:lang w:val="pl-PL"/>
        </w:rPr>
        <w:t>obowiązek</w:t>
      </w:r>
      <w:r w:rsidRPr="00473003">
        <w:rPr>
          <w:rFonts w:ascii="Arial" w:hAnsi="Arial" w:cs="Arial"/>
          <w:color w:val="auto"/>
          <w:sz w:val="22"/>
          <w:szCs w:val="22"/>
          <w:lang w:val="pl-PL"/>
        </w:rPr>
        <w:t xml:space="preserve"> informacyjny</w:t>
      </w:r>
      <w:bookmarkEnd w:id="26"/>
      <w:r w:rsidRPr="0047300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bookmarkEnd w:id="27"/>
      <w:r w:rsidR="003C68EE" w:rsidRPr="00473003">
        <w:rPr>
          <w:rFonts w:ascii="Arial" w:hAnsi="Arial" w:cs="Arial"/>
          <w:color w:val="auto"/>
          <w:sz w:val="22"/>
          <w:szCs w:val="22"/>
          <w:lang w:val="pl-PL"/>
        </w:rPr>
        <w:tab/>
      </w:r>
    </w:p>
    <w:p w:rsidR="00080C37" w:rsidRPr="00473003" w:rsidRDefault="00080C37" w:rsidP="00080C37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Okres realizacji projektu FMP nie powinien przekraczać z reguły 12 miesięcy. </w:t>
      </w:r>
    </w:p>
    <w:p w:rsidR="00F57120" w:rsidRDefault="00080C37" w:rsidP="00F57120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Przy określaniu </w:t>
      </w:r>
      <w:r w:rsidR="00286EF3" w:rsidRPr="00473003">
        <w:rPr>
          <w:rFonts w:ascii="Arial" w:hAnsi="Arial" w:cs="Arial"/>
          <w:lang w:val="pl-PL"/>
        </w:rPr>
        <w:t xml:space="preserve">okresu </w:t>
      </w:r>
      <w:r w:rsidRPr="00473003">
        <w:rPr>
          <w:rFonts w:ascii="Arial" w:hAnsi="Arial" w:cs="Arial"/>
          <w:lang w:val="pl-PL"/>
        </w:rPr>
        <w:t xml:space="preserve">realizacji projektu należy wliczyć czas przygotowania/zakończenia przedsięwzięcia. </w:t>
      </w:r>
      <w:r w:rsidR="00951D1E">
        <w:rPr>
          <w:rFonts w:ascii="Arial" w:hAnsi="Arial" w:cs="Arial"/>
          <w:lang w:val="pl-PL"/>
        </w:rPr>
        <w:t>Beneficjent jest zobowi</w:t>
      </w:r>
      <w:r w:rsidR="00951D1E">
        <w:rPr>
          <w:rFonts w:ascii="Calibri" w:hAnsi="Calibri" w:cs="Arial"/>
          <w:lang w:val="pl-PL"/>
        </w:rPr>
        <w:t>ą</w:t>
      </w:r>
      <w:r w:rsidR="0053183E" w:rsidRPr="00473003">
        <w:rPr>
          <w:rFonts w:ascii="Arial" w:hAnsi="Arial" w:cs="Arial"/>
          <w:lang w:val="pl-PL"/>
        </w:rPr>
        <w:t>zany do informowania w odpowiedni spos</w:t>
      </w:r>
      <w:r w:rsidR="00C21E71" w:rsidRPr="00473003">
        <w:rPr>
          <w:rFonts w:ascii="Calibri" w:hAnsi="Calibri" w:cs="Arial"/>
          <w:lang w:val="pl-PL"/>
        </w:rPr>
        <w:t>ó</w:t>
      </w:r>
      <w:r w:rsidR="0053183E" w:rsidRPr="00473003">
        <w:rPr>
          <w:rFonts w:ascii="Arial" w:hAnsi="Arial" w:cs="Arial"/>
          <w:lang w:val="pl-PL"/>
        </w:rPr>
        <w:t>b o dofinansowaniu z Unii Europejskie</w:t>
      </w:r>
      <w:r w:rsidR="00F72BCF" w:rsidRPr="00473003">
        <w:rPr>
          <w:rFonts w:ascii="Arial" w:hAnsi="Arial" w:cs="Arial"/>
          <w:lang w:val="pl-PL"/>
        </w:rPr>
        <w:t>j</w:t>
      </w:r>
      <w:r w:rsidR="0022652A" w:rsidRPr="00473003">
        <w:rPr>
          <w:rFonts w:ascii="Arial" w:hAnsi="Arial" w:cs="Arial"/>
          <w:lang w:val="pl-PL"/>
        </w:rPr>
        <w:t xml:space="preserve">. Na </w:t>
      </w:r>
      <w:r w:rsidR="00BE3EB9" w:rsidRPr="00473003">
        <w:rPr>
          <w:rFonts w:ascii="Arial" w:hAnsi="Arial" w:cs="Arial"/>
          <w:lang w:val="pl-PL"/>
        </w:rPr>
        <w:t>wszystkich</w:t>
      </w:r>
      <w:r w:rsidR="0022652A" w:rsidRPr="00473003">
        <w:rPr>
          <w:rFonts w:ascii="Arial" w:hAnsi="Arial" w:cs="Arial"/>
          <w:lang w:val="pl-PL"/>
        </w:rPr>
        <w:t xml:space="preserve"> </w:t>
      </w:r>
      <w:r w:rsidR="00BE3EB9" w:rsidRPr="00473003">
        <w:rPr>
          <w:rFonts w:ascii="Arial" w:hAnsi="Arial" w:cs="Arial"/>
          <w:lang w:val="pl-PL"/>
        </w:rPr>
        <w:t>materiałach</w:t>
      </w:r>
      <w:r w:rsidR="0022652A" w:rsidRPr="00473003">
        <w:rPr>
          <w:rFonts w:ascii="Arial" w:hAnsi="Arial" w:cs="Arial"/>
          <w:lang w:val="pl-PL"/>
        </w:rPr>
        <w:t xml:space="preserve">, jakie </w:t>
      </w:r>
      <w:r w:rsidR="00BE3EB9" w:rsidRPr="00473003">
        <w:rPr>
          <w:rFonts w:ascii="Arial" w:hAnsi="Arial" w:cs="Arial"/>
          <w:lang w:val="pl-PL"/>
        </w:rPr>
        <w:t>powstają</w:t>
      </w:r>
      <w:r w:rsidR="0022652A" w:rsidRPr="00473003">
        <w:rPr>
          <w:rFonts w:ascii="Arial" w:hAnsi="Arial" w:cs="Arial"/>
          <w:lang w:val="pl-PL"/>
        </w:rPr>
        <w:t xml:space="preserve"> w ramach projektu (np. zaproszenia, ulotki, publikacje) </w:t>
      </w:r>
      <w:r w:rsidR="00BE3EB9" w:rsidRPr="00473003">
        <w:rPr>
          <w:rFonts w:ascii="Arial" w:hAnsi="Arial" w:cs="Arial"/>
          <w:lang w:val="pl-PL"/>
        </w:rPr>
        <w:t>należy</w:t>
      </w:r>
      <w:r w:rsidR="0022652A" w:rsidRPr="00473003">
        <w:rPr>
          <w:rFonts w:ascii="Arial" w:hAnsi="Arial" w:cs="Arial"/>
          <w:lang w:val="pl-PL"/>
        </w:rPr>
        <w:t xml:space="preserve"> </w:t>
      </w:r>
      <w:r w:rsidR="00BE3EB9" w:rsidRPr="00473003">
        <w:rPr>
          <w:rFonts w:ascii="Arial" w:hAnsi="Arial" w:cs="Arial"/>
          <w:lang w:val="pl-PL"/>
        </w:rPr>
        <w:t>informować</w:t>
      </w:r>
      <w:r w:rsidR="0022652A" w:rsidRPr="00473003">
        <w:rPr>
          <w:rFonts w:ascii="Arial" w:hAnsi="Arial" w:cs="Arial"/>
          <w:lang w:val="pl-PL"/>
        </w:rPr>
        <w:t xml:space="preserve"> o </w:t>
      </w:r>
      <w:r w:rsidR="00BE3EB9" w:rsidRPr="00473003">
        <w:rPr>
          <w:rFonts w:ascii="Arial" w:hAnsi="Arial" w:cs="Arial"/>
          <w:lang w:val="pl-PL"/>
        </w:rPr>
        <w:t>wsparciu</w:t>
      </w:r>
      <w:r w:rsidR="0022652A" w:rsidRPr="00473003">
        <w:rPr>
          <w:rFonts w:ascii="Arial" w:hAnsi="Arial" w:cs="Arial"/>
          <w:lang w:val="pl-PL"/>
        </w:rPr>
        <w:t xml:space="preserve"> Unii Europejskiej</w:t>
      </w:r>
      <w:r w:rsidR="00F57120">
        <w:rPr>
          <w:rFonts w:ascii="Arial" w:hAnsi="Arial" w:cs="Arial"/>
          <w:lang w:val="pl-PL"/>
        </w:rPr>
        <w:t xml:space="preserve">. </w:t>
      </w:r>
      <w:r w:rsidR="00F57120" w:rsidRPr="00F57120">
        <w:rPr>
          <w:rFonts w:ascii="Arial" w:hAnsi="Arial" w:cs="Arial"/>
          <w:lang w:val="pl-PL"/>
        </w:rPr>
        <w:t>Niezastosowanie się do tego obowiązku może skutkować redukcją kwoty dofinansowania.</w:t>
      </w:r>
    </w:p>
    <w:p w:rsidR="00F57120" w:rsidRPr="00F57120" w:rsidRDefault="00F57120" w:rsidP="00F57120">
      <w:pPr>
        <w:jc w:val="both"/>
        <w:rPr>
          <w:rFonts w:ascii="Arial" w:hAnsi="Arial" w:cs="Arial"/>
          <w:lang w:val="pl-PL"/>
        </w:rPr>
      </w:pPr>
      <w:r w:rsidRPr="00F57120">
        <w:rPr>
          <w:rFonts w:ascii="Arial" w:hAnsi="Arial" w:cs="Arial"/>
          <w:lang w:val="pl-PL"/>
        </w:rPr>
        <w:t>Wszystkie działania informacyjne i komunikacyjne partnerów projektu muszą zawierać informację o otrzymaniu wsparcia z EFRR i Programu, publikowaną w następujący sposób:</w:t>
      </w:r>
    </w:p>
    <w:p w:rsidR="00F57120" w:rsidRPr="00F57120" w:rsidRDefault="00724FFE" w:rsidP="00F5712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</w:t>
      </w:r>
      <w:r w:rsidR="00F57120" w:rsidRPr="00F57120">
        <w:rPr>
          <w:rFonts w:ascii="Arial" w:hAnsi="Arial" w:cs="Arial"/>
          <w:lang w:val="pl-PL"/>
        </w:rPr>
        <w:t>) symbol UE oraz odwołanie do Unii Europejskiej (zawsze w pełnym brzmieniu),</w:t>
      </w:r>
    </w:p>
    <w:p w:rsidR="00F57120" w:rsidRPr="00F57120" w:rsidRDefault="00F57120" w:rsidP="00F57120">
      <w:pPr>
        <w:jc w:val="both"/>
        <w:rPr>
          <w:rFonts w:ascii="Arial" w:hAnsi="Arial" w:cs="Arial"/>
          <w:lang w:val="pl-PL"/>
        </w:rPr>
      </w:pPr>
      <w:r w:rsidRPr="00F57120">
        <w:rPr>
          <w:rFonts w:ascii="Arial" w:hAnsi="Arial" w:cs="Arial"/>
          <w:lang w:val="pl-PL"/>
        </w:rPr>
        <w:t>b) odwołanie do Europejskiego Funduszu Rozwoju Regionalnego,</w:t>
      </w:r>
    </w:p>
    <w:p w:rsidR="00F57120" w:rsidRDefault="00F57120" w:rsidP="00F57120">
      <w:pPr>
        <w:jc w:val="both"/>
        <w:rPr>
          <w:rFonts w:ascii="Arial" w:hAnsi="Arial" w:cs="Arial"/>
          <w:lang w:val="pl-PL"/>
        </w:rPr>
      </w:pPr>
      <w:r w:rsidRPr="00F57120">
        <w:rPr>
          <w:rFonts w:ascii="Arial" w:hAnsi="Arial" w:cs="Arial"/>
          <w:lang w:val="pl-PL"/>
        </w:rPr>
        <w:t>c) logo Programu</w:t>
      </w:r>
      <w:r>
        <w:rPr>
          <w:rFonts w:ascii="Arial" w:hAnsi="Arial" w:cs="Arial"/>
          <w:lang w:val="pl-PL"/>
        </w:rPr>
        <w:t xml:space="preserve">, </w:t>
      </w:r>
    </w:p>
    <w:p w:rsidR="00F57120" w:rsidRPr="00F57120" w:rsidRDefault="00F57120" w:rsidP="00F5712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d) logo właściwego Euroregionu: </w:t>
      </w:r>
    </w:p>
    <w:p w:rsidR="00FF7D31" w:rsidRDefault="00FF7D31" w:rsidP="00C4411F">
      <w:pPr>
        <w:jc w:val="both"/>
        <w:rPr>
          <w:rFonts w:ascii="Arial" w:hAnsi="Arial" w:cs="Arial"/>
          <w:b/>
          <w:lang w:val="pl-PL"/>
        </w:rPr>
      </w:pPr>
    </w:p>
    <w:p w:rsidR="00C4411F" w:rsidRPr="007B3688" w:rsidRDefault="00DC42D1" w:rsidP="00C4411F">
      <w:pPr>
        <w:jc w:val="both"/>
        <w:rPr>
          <w:rFonts w:ascii="Arial" w:hAnsi="Arial" w:cs="Arial"/>
          <w:b/>
          <w:lang w:val="pl-PL"/>
        </w:rPr>
      </w:pPr>
      <w:r w:rsidRPr="007B3688">
        <w:rPr>
          <w:rFonts w:ascii="Arial" w:hAnsi="Arial" w:cs="Arial"/>
          <w:b/>
          <w:lang w:val="pl-PL"/>
        </w:rPr>
        <w:t xml:space="preserve">Przykłady oznakowania: </w:t>
      </w:r>
    </w:p>
    <w:p w:rsidR="00C4411F" w:rsidRDefault="00C4411F" w:rsidP="00C4411F">
      <w:pPr>
        <w:jc w:val="both"/>
        <w:rPr>
          <w:rFonts w:ascii="Arial" w:hAnsi="Arial" w:cs="Arial"/>
          <w:lang w:val="pl-PL"/>
        </w:rPr>
      </w:pPr>
      <w:r w:rsidRPr="00C4411F">
        <w:rPr>
          <w:rFonts w:ascii="Arial" w:hAnsi="Arial" w:cs="Arial"/>
          <w:lang w:val="pl-PL"/>
        </w:rPr>
        <w:t>Dla projektów</w:t>
      </w:r>
      <w:r w:rsidR="00641A3A">
        <w:rPr>
          <w:rFonts w:ascii="Arial" w:hAnsi="Arial" w:cs="Arial"/>
          <w:lang w:val="pl-PL"/>
        </w:rPr>
        <w:t xml:space="preserve"> polskich wnioskodawc</w:t>
      </w:r>
      <w:r w:rsidR="00641A3A">
        <w:rPr>
          <w:rFonts w:ascii="Calibri" w:hAnsi="Calibri" w:cs="Arial"/>
          <w:lang w:val="pl-PL"/>
        </w:rPr>
        <w:t>ó</w:t>
      </w:r>
      <w:r w:rsidR="00641A3A">
        <w:rPr>
          <w:rFonts w:ascii="Arial" w:hAnsi="Arial" w:cs="Arial"/>
          <w:lang w:val="pl-PL"/>
        </w:rPr>
        <w:t>w</w:t>
      </w:r>
      <w:r w:rsidRPr="00C4411F">
        <w:rPr>
          <w:rFonts w:ascii="Arial" w:hAnsi="Arial" w:cs="Arial"/>
          <w:lang w:val="pl-PL"/>
        </w:rPr>
        <w:t xml:space="preserve">, dla których właściwy jest Euroregion PRO EUROPA VIADRINA:  </w:t>
      </w:r>
    </w:p>
    <w:p w:rsidR="00960B26" w:rsidRPr="00C4411F" w:rsidRDefault="00F37F4F" w:rsidP="00C4411F">
      <w:pPr>
        <w:jc w:val="both"/>
        <w:rPr>
          <w:rFonts w:ascii="Arial" w:hAnsi="Arial" w:cs="Arial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2E81A869" wp14:editId="3F269165">
            <wp:extent cx="5759450" cy="1094779"/>
            <wp:effectExtent l="0" t="0" r="0" b="0"/>
            <wp:docPr id="8" name="Grafik 8" descr="C:\Users\Stepien\AppData\Local\Microsoft\Windows\Temporary Internet Files\Content.Word\interreg_Va-stopka_v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tepien\AppData\Local\Microsoft\Windows\Temporary Internet Files\Content.Word\interreg_Va-stopka_v_ok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9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11F" w:rsidRPr="00C4411F" w:rsidRDefault="00C4411F" w:rsidP="00C4411F">
      <w:pPr>
        <w:jc w:val="both"/>
        <w:rPr>
          <w:rFonts w:ascii="Arial" w:hAnsi="Arial" w:cs="Arial"/>
          <w:lang w:val="pl-PL"/>
        </w:rPr>
      </w:pPr>
    </w:p>
    <w:p w:rsidR="00C4411F" w:rsidRPr="00C4411F" w:rsidRDefault="00C4411F" w:rsidP="00C4411F">
      <w:pPr>
        <w:jc w:val="both"/>
        <w:rPr>
          <w:rFonts w:ascii="Arial" w:hAnsi="Arial" w:cs="Arial"/>
          <w:lang w:val="pl-PL"/>
        </w:rPr>
      </w:pPr>
      <w:r w:rsidRPr="00E04510">
        <w:rPr>
          <w:rFonts w:ascii="Arial" w:hAnsi="Arial" w:cs="Arial"/>
          <w:lang w:val="pl-PL"/>
        </w:rPr>
        <w:t>Dla projektów</w:t>
      </w:r>
      <w:r w:rsidR="00641A3A">
        <w:rPr>
          <w:rFonts w:ascii="Arial" w:hAnsi="Arial" w:cs="Arial"/>
          <w:lang w:val="pl-PL"/>
        </w:rPr>
        <w:t xml:space="preserve"> polskich wnioskodawc</w:t>
      </w:r>
      <w:r w:rsidR="00641A3A">
        <w:rPr>
          <w:rFonts w:ascii="Calibri" w:hAnsi="Calibri" w:cs="Arial"/>
          <w:lang w:val="pl-PL"/>
        </w:rPr>
        <w:t>ó</w:t>
      </w:r>
      <w:r w:rsidR="00641A3A">
        <w:rPr>
          <w:rFonts w:ascii="Arial" w:hAnsi="Arial" w:cs="Arial"/>
          <w:lang w:val="pl-PL"/>
        </w:rPr>
        <w:t>w</w:t>
      </w:r>
      <w:r w:rsidRPr="00E04510">
        <w:rPr>
          <w:rFonts w:ascii="Arial" w:hAnsi="Arial" w:cs="Arial"/>
          <w:lang w:val="pl-PL"/>
        </w:rPr>
        <w:t xml:space="preserve">, dla których właściwy jest Euroregion </w:t>
      </w:r>
      <w:r w:rsidRPr="00C4411F">
        <w:rPr>
          <w:rFonts w:ascii="Arial" w:hAnsi="Arial" w:cs="Arial"/>
          <w:lang w:val="pl-PL"/>
        </w:rPr>
        <w:t xml:space="preserve">Sprewa-Nysa-Bóbr:   </w:t>
      </w:r>
    </w:p>
    <w:p w:rsidR="00C4411F" w:rsidRPr="00C4411F" w:rsidRDefault="00C4411F" w:rsidP="00C4411F">
      <w:pPr>
        <w:jc w:val="both"/>
        <w:rPr>
          <w:rFonts w:ascii="Arial" w:hAnsi="Arial" w:cs="Arial"/>
          <w:lang w:val="pl-PL"/>
        </w:rPr>
      </w:pPr>
    </w:p>
    <w:p w:rsidR="00C4411F" w:rsidRPr="00724FFE" w:rsidRDefault="00DC42D1" w:rsidP="00C4411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val="pl-PL" w:eastAsia="pl-PL"/>
        </w:rPr>
        <w:drawing>
          <wp:inline distT="0" distB="0" distL="0" distR="0" wp14:anchorId="45A4B3F2" wp14:editId="5A98261A">
            <wp:extent cx="5761355" cy="1097280"/>
            <wp:effectExtent l="0" t="0" r="0" b="762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411F" w:rsidRPr="00724FFE" w:rsidRDefault="00C4411F" w:rsidP="00C4411F">
      <w:pPr>
        <w:jc w:val="both"/>
        <w:rPr>
          <w:rFonts w:ascii="Arial" w:hAnsi="Arial" w:cs="Arial"/>
          <w:i/>
        </w:rPr>
      </w:pPr>
    </w:p>
    <w:p w:rsidR="007F61B5" w:rsidRDefault="00E9357B" w:rsidP="007B368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</w:t>
      </w:r>
      <w:r w:rsidR="004F3D04">
        <w:rPr>
          <w:rFonts w:ascii="Arial" w:hAnsi="Arial" w:cs="Arial"/>
          <w:lang w:val="pl-PL"/>
        </w:rPr>
        <w:t>odniesieniu do działa</w:t>
      </w:r>
      <w:r w:rsidR="004F3D04">
        <w:rPr>
          <w:rFonts w:ascii="Calibri" w:hAnsi="Calibri" w:cs="Arial"/>
          <w:lang w:val="pl-PL"/>
        </w:rPr>
        <w:t>ń</w:t>
      </w:r>
      <w:r w:rsidR="004F3D04">
        <w:rPr>
          <w:rFonts w:ascii="Arial" w:hAnsi="Arial" w:cs="Arial"/>
          <w:lang w:val="pl-PL"/>
        </w:rPr>
        <w:t xml:space="preserve"> informacyjno-promocyjnych obowiązuj</w:t>
      </w:r>
      <w:r w:rsidR="004F3D04">
        <w:rPr>
          <w:rFonts w:ascii="Calibri" w:hAnsi="Calibri" w:cs="Arial"/>
          <w:lang w:val="pl-PL"/>
        </w:rPr>
        <w:t>ą</w:t>
      </w:r>
      <w:r w:rsidR="004F3D04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postanowienia w zakresie informacji i promocji </w:t>
      </w:r>
      <w:r w:rsidRPr="007B3688">
        <w:rPr>
          <w:rFonts w:ascii="Arial" w:hAnsi="Arial" w:cs="Arial"/>
          <w:i/>
          <w:lang w:val="pl-PL"/>
        </w:rPr>
        <w:t>Programu Wsp</w:t>
      </w:r>
      <w:r w:rsidRPr="007B3688">
        <w:rPr>
          <w:rFonts w:ascii="Calibri" w:hAnsi="Calibri" w:cs="Arial"/>
          <w:i/>
          <w:lang w:val="pl-PL"/>
        </w:rPr>
        <w:t>ó</w:t>
      </w:r>
      <w:r w:rsidRPr="007B3688">
        <w:rPr>
          <w:rFonts w:ascii="Arial" w:hAnsi="Arial" w:cs="Arial"/>
          <w:i/>
          <w:lang w:val="pl-PL"/>
        </w:rPr>
        <w:t>łpracy INTERREG VA Brandenburgia-Polska</w:t>
      </w:r>
      <w:r>
        <w:rPr>
          <w:rFonts w:ascii="Arial" w:hAnsi="Arial" w:cs="Arial"/>
          <w:i/>
          <w:lang w:val="pl-PL"/>
        </w:rPr>
        <w:t xml:space="preserve"> 2014-2020</w:t>
      </w:r>
      <w:r w:rsidR="004F3D04">
        <w:rPr>
          <w:rFonts w:ascii="Arial" w:hAnsi="Arial" w:cs="Arial"/>
          <w:lang w:val="pl-PL"/>
        </w:rPr>
        <w:t xml:space="preserve">, </w:t>
      </w:r>
      <w:r w:rsidR="00641A3A">
        <w:rPr>
          <w:rFonts w:ascii="Arial" w:hAnsi="Arial" w:cs="Arial"/>
          <w:lang w:val="pl-PL"/>
        </w:rPr>
        <w:t xml:space="preserve">dostępne na stronie </w:t>
      </w:r>
      <w:r w:rsidR="00641A3A" w:rsidRPr="00641A3A">
        <w:rPr>
          <w:rFonts w:ascii="Arial" w:hAnsi="Arial" w:cs="Arial"/>
          <w:lang w:val="pl-PL"/>
        </w:rPr>
        <w:t>http://interregva-bb-pl.eu/pl/dzialania-informacyjno-promocyjne/</w:t>
      </w:r>
      <w:r w:rsidR="004F3D04">
        <w:rPr>
          <w:rFonts w:ascii="Arial" w:hAnsi="Arial" w:cs="Arial"/>
          <w:lang w:val="pl-PL"/>
        </w:rPr>
        <w:t xml:space="preserve">. </w:t>
      </w:r>
    </w:p>
    <w:p w:rsidR="00507B23" w:rsidRPr="00F57120" w:rsidRDefault="00507B23" w:rsidP="007B3688">
      <w:pPr>
        <w:rPr>
          <w:rFonts w:ascii="Arial" w:hAnsi="Arial" w:cs="Arial"/>
          <w:lang w:val="pl-PL"/>
        </w:rPr>
      </w:pPr>
    </w:p>
    <w:p w:rsidR="003C68EE" w:rsidRPr="00473003" w:rsidRDefault="0022652A" w:rsidP="00E64D65">
      <w:pPr>
        <w:pStyle w:val="Nagwek2"/>
        <w:numPr>
          <w:ilvl w:val="0"/>
          <w:numId w:val="5"/>
        </w:numPr>
        <w:spacing w:before="0"/>
        <w:rPr>
          <w:rFonts w:ascii="Arial" w:hAnsi="Arial" w:cs="Arial"/>
          <w:color w:val="auto"/>
          <w:sz w:val="22"/>
          <w:szCs w:val="22"/>
          <w:lang w:val="pl-PL"/>
        </w:rPr>
      </w:pPr>
      <w:bookmarkStart w:id="28" w:name="_Toc464201900"/>
      <w:r w:rsidRPr="00473003">
        <w:rPr>
          <w:rFonts w:ascii="Arial" w:hAnsi="Arial" w:cs="Arial"/>
          <w:color w:val="auto"/>
          <w:sz w:val="22"/>
          <w:szCs w:val="22"/>
          <w:lang w:val="pl-PL"/>
        </w:rPr>
        <w:t>Rozliczenie projektu</w:t>
      </w:r>
      <w:bookmarkEnd w:id="28"/>
      <w:r w:rsidR="003C68EE" w:rsidRPr="00473003">
        <w:rPr>
          <w:rFonts w:ascii="Arial" w:hAnsi="Arial" w:cs="Arial"/>
          <w:color w:val="auto"/>
          <w:sz w:val="22"/>
          <w:szCs w:val="22"/>
          <w:lang w:val="pl-PL"/>
        </w:rPr>
        <w:tab/>
      </w:r>
    </w:p>
    <w:p w:rsidR="007F61B5" w:rsidRPr="00473003" w:rsidRDefault="00961874" w:rsidP="007F61B5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Wydatki w ramach projektu są </w:t>
      </w:r>
      <w:r w:rsidR="0022652A" w:rsidRPr="00473003">
        <w:rPr>
          <w:rFonts w:ascii="Arial" w:hAnsi="Arial" w:cs="Arial"/>
          <w:lang w:val="pl-PL"/>
        </w:rPr>
        <w:t>prefinansowan</w:t>
      </w:r>
      <w:r w:rsidRPr="00473003">
        <w:rPr>
          <w:rFonts w:ascii="Arial" w:hAnsi="Arial" w:cs="Arial"/>
          <w:lang w:val="pl-PL"/>
        </w:rPr>
        <w:t>e</w:t>
      </w:r>
      <w:r w:rsidR="0022652A" w:rsidRPr="00473003">
        <w:rPr>
          <w:rFonts w:ascii="Arial" w:hAnsi="Arial" w:cs="Arial"/>
          <w:lang w:val="pl-PL"/>
        </w:rPr>
        <w:t xml:space="preserve"> prze</w:t>
      </w:r>
      <w:r w:rsidR="00011288" w:rsidRPr="00473003">
        <w:rPr>
          <w:rFonts w:ascii="Arial" w:hAnsi="Arial" w:cs="Arial"/>
          <w:lang w:val="pl-PL"/>
        </w:rPr>
        <w:t>z</w:t>
      </w:r>
      <w:r w:rsidR="0022652A" w:rsidRPr="00473003">
        <w:rPr>
          <w:rFonts w:ascii="Arial" w:hAnsi="Arial" w:cs="Arial"/>
          <w:lang w:val="pl-PL"/>
        </w:rPr>
        <w:t xml:space="preserve"> </w:t>
      </w:r>
      <w:r w:rsidR="00BE3EB9" w:rsidRPr="00473003">
        <w:rPr>
          <w:rFonts w:ascii="Arial" w:hAnsi="Arial" w:cs="Arial"/>
          <w:lang w:val="pl-PL"/>
        </w:rPr>
        <w:t>wnioskodawcę</w:t>
      </w:r>
      <w:r w:rsidR="0022652A" w:rsidRPr="00473003">
        <w:rPr>
          <w:rFonts w:ascii="Arial" w:hAnsi="Arial" w:cs="Arial"/>
          <w:lang w:val="pl-PL"/>
        </w:rPr>
        <w:t xml:space="preserve">. </w:t>
      </w:r>
      <w:r w:rsidR="003C68EE" w:rsidRPr="00473003">
        <w:rPr>
          <w:rFonts w:ascii="Arial" w:hAnsi="Arial" w:cs="Arial"/>
          <w:lang w:val="pl-PL"/>
        </w:rPr>
        <w:t xml:space="preserve"> </w:t>
      </w:r>
    </w:p>
    <w:p w:rsidR="00011288" w:rsidRPr="00473003" w:rsidRDefault="0022652A" w:rsidP="007F61B5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t xml:space="preserve">Po </w:t>
      </w:r>
      <w:r w:rsidR="00BE3EB9" w:rsidRPr="00473003">
        <w:rPr>
          <w:rFonts w:ascii="Arial" w:hAnsi="Arial" w:cs="Arial"/>
          <w:lang w:val="pl-PL"/>
        </w:rPr>
        <w:t>zakończeniu</w:t>
      </w:r>
      <w:r w:rsidRPr="00473003">
        <w:rPr>
          <w:rFonts w:ascii="Arial" w:hAnsi="Arial" w:cs="Arial"/>
          <w:lang w:val="pl-PL"/>
        </w:rPr>
        <w:t xml:space="preserve"> projektu </w:t>
      </w:r>
      <w:r w:rsidR="00011288" w:rsidRPr="00473003">
        <w:rPr>
          <w:rFonts w:ascii="Arial" w:hAnsi="Arial" w:cs="Arial"/>
          <w:lang w:val="pl-PL"/>
        </w:rPr>
        <w:t xml:space="preserve">beneficjent </w:t>
      </w:r>
      <w:r w:rsidR="00BE3EB9" w:rsidRPr="00473003">
        <w:rPr>
          <w:rFonts w:ascii="Arial" w:hAnsi="Arial" w:cs="Arial"/>
          <w:lang w:val="pl-PL"/>
        </w:rPr>
        <w:t>składa</w:t>
      </w:r>
      <w:r w:rsidR="00011288" w:rsidRPr="00473003">
        <w:rPr>
          <w:rFonts w:ascii="Arial" w:hAnsi="Arial" w:cs="Arial"/>
          <w:lang w:val="pl-PL"/>
        </w:rPr>
        <w:t xml:space="preserve"> w biurze Euroregionu rozliczenie projektu. Euroregion jest </w:t>
      </w:r>
      <w:r w:rsidR="00BE3EB9" w:rsidRPr="00473003">
        <w:rPr>
          <w:rFonts w:ascii="Arial" w:hAnsi="Arial" w:cs="Arial"/>
          <w:lang w:val="pl-PL"/>
        </w:rPr>
        <w:t>odpowiedzialny</w:t>
      </w:r>
      <w:r w:rsidR="00951D1E">
        <w:rPr>
          <w:rFonts w:ascii="Arial" w:hAnsi="Arial" w:cs="Arial"/>
          <w:lang w:val="pl-PL"/>
        </w:rPr>
        <w:t xml:space="preserve"> za sprawdzenie</w:t>
      </w:r>
      <w:r w:rsidR="00011288" w:rsidRPr="00473003">
        <w:rPr>
          <w:rFonts w:ascii="Arial" w:hAnsi="Arial" w:cs="Arial"/>
          <w:lang w:val="pl-PL"/>
        </w:rPr>
        <w:t xml:space="preserve"> </w:t>
      </w:r>
      <w:r w:rsidR="00BE3EB9" w:rsidRPr="00473003">
        <w:rPr>
          <w:rFonts w:ascii="Arial" w:hAnsi="Arial" w:cs="Arial"/>
          <w:lang w:val="pl-PL"/>
        </w:rPr>
        <w:t>kwalifikowalności</w:t>
      </w:r>
      <w:r w:rsidR="00011288" w:rsidRPr="00473003">
        <w:rPr>
          <w:rFonts w:ascii="Arial" w:hAnsi="Arial" w:cs="Arial"/>
          <w:lang w:val="pl-PL"/>
        </w:rPr>
        <w:t xml:space="preserve"> </w:t>
      </w:r>
      <w:r w:rsidR="00BE3EB9" w:rsidRPr="00473003">
        <w:rPr>
          <w:rFonts w:ascii="Arial" w:hAnsi="Arial" w:cs="Arial"/>
          <w:lang w:val="pl-PL"/>
        </w:rPr>
        <w:t>wydatków</w:t>
      </w:r>
      <w:r w:rsidR="00011288" w:rsidRPr="00473003">
        <w:rPr>
          <w:rFonts w:ascii="Arial" w:hAnsi="Arial" w:cs="Arial"/>
          <w:lang w:val="pl-PL"/>
        </w:rPr>
        <w:t xml:space="preserve">. </w:t>
      </w:r>
      <w:r w:rsidR="00BE3EB9" w:rsidRPr="00473003">
        <w:rPr>
          <w:rFonts w:ascii="Arial" w:hAnsi="Arial" w:cs="Arial"/>
          <w:lang w:val="pl-PL"/>
        </w:rPr>
        <w:t>Konieczne</w:t>
      </w:r>
      <w:r w:rsidR="00011288" w:rsidRPr="00473003">
        <w:rPr>
          <w:rFonts w:ascii="Arial" w:hAnsi="Arial" w:cs="Arial"/>
          <w:lang w:val="pl-PL"/>
        </w:rPr>
        <w:t xml:space="preserve"> dokumenty rozliczeniowe </w:t>
      </w:r>
      <w:r w:rsidR="00BE3EB9" w:rsidRPr="00473003">
        <w:rPr>
          <w:rFonts w:ascii="Arial" w:hAnsi="Arial" w:cs="Arial"/>
          <w:lang w:val="pl-PL"/>
        </w:rPr>
        <w:t>dostępne</w:t>
      </w:r>
      <w:r w:rsidR="00011288" w:rsidRPr="00473003">
        <w:rPr>
          <w:rFonts w:ascii="Arial" w:hAnsi="Arial" w:cs="Arial"/>
          <w:lang w:val="pl-PL"/>
        </w:rPr>
        <w:t xml:space="preserve"> </w:t>
      </w:r>
      <w:r w:rsidR="00BE3EB9" w:rsidRPr="00473003">
        <w:rPr>
          <w:rFonts w:ascii="Arial" w:hAnsi="Arial" w:cs="Arial"/>
          <w:lang w:val="pl-PL"/>
        </w:rPr>
        <w:t>są</w:t>
      </w:r>
      <w:r w:rsidR="00011288" w:rsidRPr="00473003">
        <w:rPr>
          <w:rFonts w:ascii="Arial" w:hAnsi="Arial" w:cs="Arial"/>
          <w:lang w:val="pl-PL"/>
        </w:rPr>
        <w:t xml:space="preserve"> na stronach internetowych </w:t>
      </w:r>
      <w:r w:rsidR="00BE3EB9" w:rsidRPr="00473003">
        <w:rPr>
          <w:rFonts w:ascii="Arial" w:hAnsi="Arial" w:cs="Arial"/>
          <w:lang w:val="pl-PL"/>
        </w:rPr>
        <w:t>Euroregionów</w:t>
      </w:r>
      <w:r w:rsidR="00011288" w:rsidRPr="00473003">
        <w:rPr>
          <w:rFonts w:ascii="Arial" w:hAnsi="Arial" w:cs="Arial"/>
          <w:lang w:val="pl-PL"/>
        </w:rPr>
        <w:t xml:space="preserve">. </w:t>
      </w:r>
    </w:p>
    <w:p w:rsidR="00756EFF" w:rsidRDefault="00F72BCF" w:rsidP="007F61B5">
      <w:pPr>
        <w:jc w:val="both"/>
        <w:rPr>
          <w:rFonts w:ascii="Arial" w:hAnsi="Arial" w:cs="Arial"/>
          <w:lang w:val="pl-PL"/>
        </w:rPr>
      </w:pPr>
      <w:r w:rsidRPr="00473003">
        <w:rPr>
          <w:rFonts w:ascii="Arial" w:hAnsi="Arial" w:cs="Arial"/>
          <w:lang w:val="pl-PL"/>
        </w:rPr>
        <w:lastRenderedPageBreak/>
        <w:t xml:space="preserve">Refundacja przekazywana jest </w:t>
      </w:r>
      <w:r w:rsidR="005613AB" w:rsidRPr="00473003">
        <w:rPr>
          <w:rFonts w:ascii="Arial" w:hAnsi="Arial" w:cs="Arial"/>
          <w:lang w:val="pl-PL"/>
        </w:rPr>
        <w:t>przez Euroregion</w:t>
      </w:r>
      <w:r w:rsidR="003E61C3" w:rsidRPr="00473003">
        <w:rPr>
          <w:rFonts w:ascii="Arial" w:hAnsi="Arial" w:cs="Arial"/>
          <w:lang w:val="pl-PL"/>
        </w:rPr>
        <w:t xml:space="preserve"> po otrzymaniu refundacji od </w:t>
      </w:r>
      <w:r w:rsidR="000C55EE">
        <w:rPr>
          <w:rFonts w:ascii="Arial" w:hAnsi="Arial" w:cs="Arial"/>
          <w:lang w:val="pl-PL"/>
        </w:rPr>
        <w:t xml:space="preserve">Banku Inwestycyjnego Kraju Związkowego Brandenburgia. </w:t>
      </w:r>
    </w:p>
    <w:p w:rsidR="00507B23" w:rsidRDefault="00507B23" w:rsidP="007F61B5">
      <w:pPr>
        <w:jc w:val="both"/>
        <w:rPr>
          <w:rFonts w:ascii="Arial" w:hAnsi="Arial" w:cs="Arial"/>
          <w:lang w:val="pl-PL"/>
        </w:rPr>
      </w:pPr>
    </w:p>
    <w:p w:rsidR="00F57120" w:rsidRPr="00724FFE" w:rsidRDefault="00F57120" w:rsidP="00724FFE">
      <w:pPr>
        <w:pStyle w:val="Nagwek2"/>
        <w:numPr>
          <w:ilvl w:val="0"/>
          <w:numId w:val="5"/>
        </w:numPr>
        <w:spacing w:before="0"/>
        <w:rPr>
          <w:rFonts w:ascii="Arial" w:hAnsi="Arial" w:cs="Arial"/>
          <w:color w:val="auto"/>
          <w:sz w:val="22"/>
          <w:szCs w:val="22"/>
          <w:lang w:val="pl-PL"/>
        </w:rPr>
      </w:pPr>
      <w:bookmarkStart w:id="29" w:name="_Toc464201901"/>
      <w:r w:rsidRPr="00724FFE">
        <w:rPr>
          <w:rFonts w:ascii="Arial" w:hAnsi="Arial" w:cs="Arial"/>
          <w:color w:val="auto"/>
          <w:sz w:val="22"/>
          <w:szCs w:val="22"/>
          <w:lang w:val="pl-PL"/>
        </w:rPr>
        <w:t xml:space="preserve">Projekty własne </w:t>
      </w:r>
      <w:r w:rsidR="00724FFE" w:rsidRPr="00724FFE">
        <w:rPr>
          <w:rFonts w:ascii="Arial" w:hAnsi="Arial" w:cs="Arial"/>
          <w:color w:val="auto"/>
          <w:sz w:val="22"/>
          <w:szCs w:val="22"/>
          <w:lang w:val="pl-PL"/>
        </w:rPr>
        <w:t>Euroregionów</w:t>
      </w:r>
      <w:bookmarkEnd w:id="29"/>
    </w:p>
    <w:p w:rsidR="00F57120" w:rsidRPr="00F57120" w:rsidRDefault="00F57120" w:rsidP="00F57120">
      <w:pPr>
        <w:jc w:val="both"/>
        <w:rPr>
          <w:rFonts w:ascii="Arial" w:hAnsi="Arial" w:cs="Arial"/>
          <w:lang w:val="pl-PL"/>
        </w:rPr>
      </w:pPr>
      <w:r w:rsidRPr="00F57120">
        <w:rPr>
          <w:rFonts w:ascii="Arial" w:hAnsi="Arial" w:cs="Arial"/>
          <w:lang w:val="pl-PL"/>
        </w:rPr>
        <w:t xml:space="preserve">W ramach zadania FMP mogą być również realizowane małe </w:t>
      </w:r>
      <w:r w:rsidR="00724FFE" w:rsidRPr="00F57120">
        <w:rPr>
          <w:rFonts w:ascii="Arial" w:hAnsi="Arial" w:cs="Arial"/>
          <w:lang w:val="pl-PL"/>
        </w:rPr>
        <w:t>projekty</w:t>
      </w:r>
      <w:r w:rsidR="00724FFE">
        <w:rPr>
          <w:rFonts w:ascii="Arial" w:hAnsi="Arial" w:cs="Arial"/>
          <w:lang w:val="pl-PL"/>
        </w:rPr>
        <w:t xml:space="preserve"> Euroregionów</w:t>
      </w:r>
      <w:r w:rsidRPr="00F57120">
        <w:rPr>
          <w:rFonts w:ascii="Arial" w:hAnsi="Arial" w:cs="Arial"/>
          <w:lang w:val="pl-PL"/>
        </w:rPr>
        <w:t>, jako tzw. małe projekty własne. Łączna wartość puli środków</w:t>
      </w:r>
      <w:r>
        <w:rPr>
          <w:rFonts w:ascii="Arial" w:hAnsi="Arial" w:cs="Arial"/>
          <w:lang w:val="pl-PL"/>
        </w:rPr>
        <w:t xml:space="preserve"> </w:t>
      </w:r>
      <w:r w:rsidRPr="00F57120">
        <w:rPr>
          <w:rFonts w:ascii="Arial" w:hAnsi="Arial" w:cs="Arial"/>
          <w:lang w:val="pl-PL"/>
        </w:rPr>
        <w:t>przeznaczonych na małe projekty własne nie może przekroczy 5% planowanego</w:t>
      </w:r>
      <w:r>
        <w:rPr>
          <w:rFonts w:ascii="Arial" w:hAnsi="Arial" w:cs="Arial"/>
          <w:lang w:val="pl-PL"/>
        </w:rPr>
        <w:t xml:space="preserve"> </w:t>
      </w:r>
      <w:r w:rsidRPr="00F57120">
        <w:rPr>
          <w:rFonts w:ascii="Arial" w:hAnsi="Arial" w:cs="Arial"/>
          <w:lang w:val="pl-PL"/>
        </w:rPr>
        <w:t>we wniosku projektowym budżetu FMP, przeznaczonego na realizację małych</w:t>
      </w:r>
      <w:r>
        <w:rPr>
          <w:rFonts w:ascii="Arial" w:hAnsi="Arial" w:cs="Arial"/>
          <w:lang w:val="pl-PL"/>
        </w:rPr>
        <w:t xml:space="preserve"> </w:t>
      </w:r>
      <w:r w:rsidRPr="00F57120">
        <w:rPr>
          <w:rFonts w:ascii="Arial" w:hAnsi="Arial" w:cs="Arial"/>
          <w:lang w:val="pl-PL"/>
        </w:rPr>
        <w:t>projektów.</w:t>
      </w:r>
    </w:p>
    <w:p w:rsidR="00F57120" w:rsidRPr="00F57120" w:rsidRDefault="00F57120" w:rsidP="00F57120">
      <w:pPr>
        <w:jc w:val="both"/>
        <w:rPr>
          <w:rFonts w:ascii="Arial" w:hAnsi="Arial" w:cs="Arial"/>
          <w:lang w:val="pl-PL"/>
        </w:rPr>
      </w:pPr>
      <w:r w:rsidRPr="00F57120">
        <w:rPr>
          <w:rFonts w:ascii="Arial" w:hAnsi="Arial" w:cs="Arial"/>
          <w:lang w:val="pl-PL"/>
        </w:rPr>
        <w:t>Małe projekty własne powinny spełniać wszystkie warunki określone dla małych</w:t>
      </w:r>
      <w:r>
        <w:rPr>
          <w:rFonts w:ascii="Arial" w:hAnsi="Arial" w:cs="Arial"/>
          <w:lang w:val="pl-PL"/>
        </w:rPr>
        <w:t xml:space="preserve"> </w:t>
      </w:r>
      <w:r w:rsidRPr="00F57120">
        <w:rPr>
          <w:rFonts w:ascii="Arial" w:hAnsi="Arial" w:cs="Arial"/>
          <w:lang w:val="pl-PL"/>
        </w:rPr>
        <w:t>projektów. Zadania realizowane w ramach małych projektów własnych nie mogą</w:t>
      </w:r>
      <w:r>
        <w:rPr>
          <w:rFonts w:ascii="Arial" w:hAnsi="Arial" w:cs="Arial"/>
          <w:lang w:val="pl-PL"/>
        </w:rPr>
        <w:t xml:space="preserve"> </w:t>
      </w:r>
      <w:r w:rsidRPr="00F57120">
        <w:rPr>
          <w:rFonts w:ascii="Arial" w:hAnsi="Arial" w:cs="Arial"/>
          <w:lang w:val="pl-PL"/>
        </w:rPr>
        <w:t xml:space="preserve">dotyczyć zarządzania </w:t>
      </w:r>
      <w:r w:rsidR="007A202A">
        <w:rPr>
          <w:rFonts w:ascii="Arial" w:hAnsi="Arial" w:cs="Arial"/>
          <w:lang w:val="pl-PL"/>
        </w:rPr>
        <w:br/>
      </w:r>
      <w:r w:rsidRPr="00F57120">
        <w:rPr>
          <w:rFonts w:ascii="Arial" w:hAnsi="Arial" w:cs="Arial"/>
          <w:lang w:val="pl-PL"/>
        </w:rPr>
        <w:t>i obsługi administracyjnej projektu parasolowego.</w:t>
      </w:r>
    </w:p>
    <w:p w:rsidR="004F3D04" w:rsidRPr="00473003" w:rsidRDefault="00F57120" w:rsidP="004829B1">
      <w:pPr>
        <w:jc w:val="both"/>
        <w:rPr>
          <w:rFonts w:ascii="Arial" w:hAnsi="Arial" w:cs="Arial"/>
          <w:lang w:val="pl-PL"/>
        </w:rPr>
      </w:pPr>
      <w:r w:rsidRPr="00F57120">
        <w:rPr>
          <w:rFonts w:ascii="Arial" w:hAnsi="Arial" w:cs="Arial"/>
          <w:lang w:val="pl-PL"/>
        </w:rPr>
        <w:t xml:space="preserve">Małe projekty własne są </w:t>
      </w:r>
      <w:r w:rsidR="0036333E">
        <w:rPr>
          <w:rFonts w:ascii="Arial" w:hAnsi="Arial" w:cs="Arial"/>
          <w:lang w:val="pl-PL"/>
        </w:rPr>
        <w:t>wnoszone</w:t>
      </w:r>
      <w:r w:rsidR="004829B1" w:rsidRPr="00F57120">
        <w:rPr>
          <w:rFonts w:ascii="Arial" w:hAnsi="Arial" w:cs="Arial"/>
          <w:lang w:val="pl-PL"/>
        </w:rPr>
        <w:t xml:space="preserve"> </w:t>
      </w:r>
      <w:r w:rsidRPr="00F57120">
        <w:rPr>
          <w:rFonts w:ascii="Arial" w:hAnsi="Arial" w:cs="Arial"/>
          <w:lang w:val="pl-PL"/>
        </w:rPr>
        <w:t xml:space="preserve">do </w:t>
      </w:r>
      <w:r w:rsidR="00724FFE" w:rsidRPr="00F57120">
        <w:rPr>
          <w:rFonts w:ascii="Arial" w:hAnsi="Arial" w:cs="Arial"/>
          <w:lang w:val="pl-PL"/>
        </w:rPr>
        <w:t>W</w:t>
      </w:r>
      <w:r w:rsidR="00724FFE">
        <w:rPr>
          <w:rFonts w:ascii="Arial" w:hAnsi="Arial" w:cs="Arial"/>
          <w:lang w:val="pl-PL"/>
        </w:rPr>
        <w:t>spólnego</w:t>
      </w:r>
      <w:r>
        <w:rPr>
          <w:rFonts w:ascii="Arial" w:hAnsi="Arial" w:cs="Arial"/>
          <w:lang w:val="pl-PL"/>
        </w:rPr>
        <w:t xml:space="preserve"> </w:t>
      </w:r>
      <w:r w:rsidRPr="00F57120">
        <w:rPr>
          <w:rFonts w:ascii="Arial" w:hAnsi="Arial" w:cs="Arial"/>
          <w:lang w:val="pl-PL"/>
        </w:rPr>
        <w:t>S</w:t>
      </w:r>
      <w:r>
        <w:rPr>
          <w:rFonts w:ascii="Arial" w:hAnsi="Arial" w:cs="Arial"/>
          <w:lang w:val="pl-PL"/>
        </w:rPr>
        <w:t>ekretariatu</w:t>
      </w:r>
      <w:r w:rsidRPr="00F57120">
        <w:rPr>
          <w:rFonts w:ascii="Arial" w:hAnsi="Arial" w:cs="Arial"/>
          <w:lang w:val="pl-PL"/>
        </w:rPr>
        <w:t xml:space="preserve"> i oceniane zgodnie z </w:t>
      </w:r>
      <w:r w:rsidR="004829B1">
        <w:rPr>
          <w:rFonts w:ascii="Arial" w:hAnsi="Arial" w:cs="Arial"/>
          <w:lang w:val="pl-PL"/>
        </w:rPr>
        <w:t xml:space="preserve">kryteriami </w:t>
      </w:r>
      <w:r w:rsidRPr="00F57120">
        <w:rPr>
          <w:rFonts w:ascii="Arial" w:hAnsi="Arial" w:cs="Arial"/>
          <w:lang w:val="pl-PL"/>
        </w:rPr>
        <w:t>o</w:t>
      </w:r>
      <w:r w:rsidR="004829B1">
        <w:rPr>
          <w:rFonts w:ascii="Arial" w:hAnsi="Arial" w:cs="Arial"/>
          <w:lang w:val="pl-PL"/>
        </w:rPr>
        <w:t xml:space="preserve">bowiązującymi </w:t>
      </w:r>
      <w:r w:rsidRPr="00F57120">
        <w:rPr>
          <w:rFonts w:ascii="Arial" w:hAnsi="Arial" w:cs="Arial"/>
          <w:lang w:val="pl-PL"/>
        </w:rPr>
        <w:t xml:space="preserve"> dla FMP. Zatwierdzenie wniosku odbywa się przez jednomyślną decyzję</w:t>
      </w:r>
      <w:r>
        <w:rPr>
          <w:rFonts w:ascii="Arial" w:hAnsi="Arial" w:cs="Arial"/>
          <w:lang w:val="pl-PL"/>
        </w:rPr>
        <w:t xml:space="preserve"> Instytucji </w:t>
      </w:r>
      <w:r w:rsidR="00724FFE">
        <w:rPr>
          <w:rFonts w:ascii="Arial" w:hAnsi="Arial" w:cs="Arial"/>
          <w:lang w:val="pl-PL"/>
        </w:rPr>
        <w:t>Zarządzającej</w:t>
      </w:r>
      <w:r>
        <w:rPr>
          <w:rFonts w:ascii="Arial" w:hAnsi="Arial" w:cs="Arial"/>
          <w:lang w:val="pl-PL"/>
        </w:rPr>
        <w:t xml:space="preserve"> i </w:t>
      </w:r>
      <w:r w:rsidR="00724FFE">
        <w:rPr>
          <w:rFonts w:ascii="Arial" w:hAnsi="Arial" w:cs="Arial"/>
          <w:lang w:val="pl-PL"/>
        </w:rPr>
        <w:t>Koordynatora</w:t>
      </w:r>
      <w:r>
        <w:rPr>
          <w:rFonts w:ascii="Arial" w:hAnsi="Arial" w:cs="Arial"/>
          <w:lang w:val="pl-PL"/>
        </w:rPr>
        <w:t xml:space="preserve"> Krajowego. </w:t>
      </w:r>
    </w:p>
    <w:sectPr w:rsidR="004F3D04" w:rsidRPr="00473003" w:rsidSect="00D95209">
      <w:pgSz w:w="11906" w:h="16838" w:code="9"/>
      <w:pgMar w:top="1418" w:right="1418" w:bottom="1134" w:left="1418" w:header="709" w:footer="709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C66" w:rsidRDefault="00941C66" w:rsidP="005918A0">
      <w:r>
        <w:separator/>
      </w:r>
    </w:p>
  </w:endnote>
  <w:endnote w:type="continuationSeparator" w:id="0">
    <w:p w:rsidR="00941C66" w:rsidRDefault="00941C66" w:rsidP="0059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Book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69" w:rsidRDefault="009F6F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651247"/>
      <w:docPartObj>
        <w:docPartGallery w:val="Page Numbers (Bottom of Page)"/>
        <w:docPartUnique/>
      </w:docPartObj>
    </w:sdtPr>
    <w:sdtEndPr/>
    <w:sdtContent>
      <w:p w:rsidR="00331A55" w:rsidRPr="009F6F69" w:rsidRDefault="00331A55" w:rsidP="000C55EE">
        <w:pPr>
          <w:pStyle w:val="Stopka"/>
          <w:pBdr>
            <w:top w:val="single" w:sz="4" w:space="1" w:color="auto"/>
          </w:pBdr>
          <w:jc w:val="center"/>
          <w:rPr>
            <w:i/>
            <w:sz w:val="18"/>
            <w:szCs w:val="18"/>
            <w:lang w:val="pl-PL"/>
          </w:rPr>
        </w:pPr>
        <w:r w:rsidRPr="009F6F69">
          <w:rPr>
            <w:i/>
            <w:sz w:val="18"/>
            <w:szCs w:val="18"/>
            <w:lang w:val="pl-PL"/>
          </w:rPr>
          <w:t xml:space="preserve">Wytyczne dla FMP w ramach PW </w:t>
        </w:r>
        <w:proofErr w:type="spellStart"/>
        <w:r w:rsidRPr="009F6F69">
          <w:rPr>
            <w:i/>
            <w:sz w:val="18"/>
            <w:szCs w:val="18"/>
            <w:lang w:val="pl-PL"/>
          </w:rPr>
          <w:t>Interreg</w:t>
        </w:r>
        <w:proofErr w:type="spellEnd"/>
        <w:r w:rsidRPr="009F6F69">
          <w:rPr>
            <w:i/>
            <w:sz w:val="18"/>
            <w:szCs w:val="18"/>
            <w:lang w:val="pl-PL"/>
          </w:rPr>
          <w:t xml:space="preserve"> VA Brandenburgia-Polska 2014-2020</w:t>
        </w:r>
      </w:p>
      <w:p w:rsidR="000C55EE" w:rsidRPr="009F6F69" w:rsidRDefault="000C55EE" w:rsidP="000C55EE">
        <w:pPr>
          <w:pStyle w:val="Stopka"/>
          <w:pBdr>
            <w:top w:val="single" w:sz="4" w:space="1" w:color="auto"/>
          </w:pBdr>
          <w:tabs>
            <w:tab w:val="left" w:pos="760"/>
          </w:tabs>
          <w:jc w:val="center"/>
          <w:rPr>
            <w:i/>
            <w:sz w:val="18"/>
            <w:szCs w:val="18"/>
          </w:rPr>
        </w:pPr>
        <w:r w:rsidRPr="009F6F69">
          <w:rPr>
            <w:i/>
            <w:sz w:val="18"/>
            <w:szCs w:val="18"/>
            <w:lang w:val="pl-PL"/>
          </w:rPr>
          <w:t xml:space="preserve">Redukować bariery – wspólnie wykorzystywać silne strony.  </w:t>
        </w:r>
        <w:r w:rsidRPr="009F6F69">
          <w:rPr>
            <w:i/>
            <w:sz w:val="18"/>
            <w:szCs w:val="18"/>
          </w:rPr>
          <w:t xml:space="preserve">Barrieren reduzieren – gemeinsame Stärken nutzen.  </w:t>
        </w:r>
      </w:p>
      <w:p w:rsidR="00331A55" w:rsidRDefault="00331A55" w:rsidP="005548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AD0">
          <w:rPr>
            <w:noProof/>
          </w:rPr>
          <w:t>13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69" w:rsidRDefault="009F6F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C66" w:rsidRDefault="00941C66" w:rsidP="005918A0">
      <w:r>
        <w:separator/>
      </w:r>
    </w:p>
  </w:footnote>
  <w:footnote w:type="continuationSeparator" w:id="0">
    <w:p w:rsidR="00941C66" w:rsidRDefault="00941C66" w:rsidP="00591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69" w:rsidRDefault="009F6F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55" w:rsidRDefault="00331A55" w:rsidP="00D9366B">
    <w:pPr>
      <w:pStyle w:val="Nagwek"/>
      <w:tabs>
        <w:tab w:val="left" w:pos="3318"/>
      </w:tabs>
      <w:jc w:val="center"/>
      <w:rPr>
        <w:rFonts w:ascii="Arial Narrow" w:eastAsia="Times New Roman" w:hAnsi="Arial Narrow" w:cs="Times New Roman"/>
        <w:b/>
        <w:color w:val="000000"/>
        <w:sz w:val="24"/>
        <w:szCs w:val="24"/>
        <w:lang w:eastAsia="de-DE"/>
      </w:rPr>
    </w:pPr>
    <w:r>
      <w:rPr>
        <w:rFonts w:ascii="Arial Narrow" w:eastAsia="Times New Roman" w:hAnsi="Arial Narrow" w:cs="Times New Roman"/>
        <w:b/>
        <w:noProof/>
        <w:color w:val="000000"/>
        <w:sz w:val="24"/>
        <w:szCs w:val="24"/>
        <w:lang w:val="pl-PL" w:eastAsia="pl-PL"/>
      </w:rPr>
      <w:drawing>
        <wp:inline distT="0" distB="0" distL="0" distR="0" wp14:anchorId="32DA62E7" wp14:editId="7F111919">
          <wp:extent cx="629107" cy="586091"/>
          <wp:effectExtent l="0" t="0" r="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67" cy="5864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 Narrow" w:eastAsia="Times New Roman" w:hAnsi="Arial Narrow" w:cs="Times New Roman"/>
        <w:b/>
        <w:color w:val="000000"/>
        <w:sz w:val="24"/>
        <w:szCs w:val="24"/>
        <w:lang w:eastAsia="de-DE"/>
      </w:rPr>
      <w:object w:dxaOrig="1665" w:dyaOrig="11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8.25pt;height:46.5pt" o:ole="" fillcolor="window">
          <v:imagedata r:id="rId2" o:title=""/>
        </v:shape>
        <o:OLEObject Type="Embed" ProgID="MSPhotoEd.3" ShapeID="_x0000_i1027" DrawAspect="Content" ObjectID="_1541331206" r:id="rId3"/>
      </w:object>
    </w:r>
    <w:r>
      <w:rPr>
        <w:rFonts w:ascii="Arial" w:hAnsi="Arial" w:cs="Arial"/>
        <w:noProof/>
        <w:color w:val="111111"/>
        <w:sz w:val="18"/>
        <w:szCs w:val="18"/>
        <w:lang w:val="pl-PL" w:eastAsia="pl-PL"/>
      </w:rPr>
      <w:drawing>
        <wp:inline distT="0" distB="0" distL="0" distR="0" wp14:anchorId="4DFCC479" wp14:editId="750A417A">
          <wp:extent cx="1126800" cy="586800"/>
          <wp:effectExtent l="0" t="0" r="0" b="3810"/>
          <wp:docPr id="6" name="Bild 1" descr="http://www.europa.brandenburg.de/media_fast/5797/thumbnails/INTERREG_VA-Logo-4c.jpg.1619069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uropa.brandenburg.de/media_fast/5797/thumbnails/INTERREG_VA-Logo-4c.jpg.16190697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178C">
      <w:rPr>
        <w:noProof/>
        <w:lang w:eastAsia="de-DE"/>
      </w:rPr>
      <w:t xml:space="preserve"> </w:t>
    </w:r>
    <w:r>
      <w:rPr>
        <w:noProof/>
        <w:lang w:val="pl-PL" w:eastAsia="pl-PL"/>
      </w:rPr>
      <w:drawing>
        <wp:inline distT="0" distB="0" distL="0" distR="0" wp14:anchorId="257ED843" wp14:editId="0E3B4E65">
          <wp:extent cx="1738800" cy="586800"/>
          <wp:effectExtent l="0" t="0" r="0" b="3810"/>
          <wp:docPr id="7" name="Grafik 7" descr="C:\Users\Stepien\AppData\Local\Microsoft\Windows\Temporary Internet Files\Content.Word\EU logo text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tepien\AppData\Local\Microsoft\Windows\Temporary Internet Files\Content.Word\EU logo text P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8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1A55" w:rsidRDefault="00331A55" w:rsidP="00BC0ABF">
    <w:pPr>
      <w:pStyle w:val="Nagwek"/>
      <w:jc w:val="center"/>
      <w:rPr>
        <w:sz w:val="12"/>
        <w:szCs w:val="12"/>
      </w:rPr>
    </w:pPr>
  </w:p>
  <w:p w:rsidR="00331A55" w:rsidRPr="00BC0ABF" w:rsidRDefault="00331A55" w:rsidP="00BC0ABF">
    <w:pPr>
      <w:pStyle w:val="Nagwek"/>
      <w:pBdr>
        <w:top w:val="single" w:sz="4" w:space="1" w:color="auto"/>
      </w:pBdr>
      <w:jc w:val="cent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69" w:rsidRDefault="009F6F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103D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9FC001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779AF"/>
    <w:multiLevelType w:val="hybridMultilevel"/>
    <w:tmpl w:val="00D423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81F9A"/>
    <w:multiLevelType w:val="hybridMultilevel"/>
    <w:tmpl w:val="86029682"/>
    <w:lvl w:ilvl="0" w:tplc="4AAAE5B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7B4310"/>
    <w:multiLevelType w:val="hybridMultilevel"/>
    <w:tmpl w:val="1B1A3128"/>
    <w:lvl w:ilvl="0" w:tplc="E9A87B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011E9"/>
    <w:multiLevelType w:val="hybridMultilevel"/>
    <w:tmpl w:val="669CF4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65601"/>
    <w:multiLevelType w:val="hybridMultilevel"/>
    <w:tmpl w:val="EE20D8D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E518E"/>
    <w:multiLevelType w:val="hybridMultilevel"/>
    <w:tmpl w:val="0EF2CE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97F91"/>
    <w:multiLevelType w:val="hybridMultilevel"/>
    <w:tmpl w:val="44A4C08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70909"/>
    <w:multiLevelType w:val="hybridMultilevel"/>
    <w:tmpl w:val="F4B2FD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24D82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7321C"/>
    <w:multiLevelType w:val="hybridMultilevel"/>
    <w:tmpl w:val="492202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C729A"/>
    <w:multiLevelType w:val="hybridMultilevel"/>
    <w:tmpl w:val="BC2C6A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72C81"/>
    <w:multiLevelType w:val="hybridMultilevel"/>
    <w:tmpl w:val="09D0E4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35B30"/>
    <w:multiLevelType w:val="hybridMultilevel"/>
    <w:tmpl w:val="210C0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C0B31"/>
    <w:multiLevelType w:val="hybridMultilevel"/>
    <w:tmpl w:val="018EEE7A"/>
    <w:lvl w:ilvl="0" w:tplc="4AAAE5B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777E7D"/>
    <w:multiLevelType w:val="hybridMultilevel"/>
    <w:tmpl w:val="975C2476"/>
    <w:lvl w:ilvl="0" w:tplc="4AAAE5B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5D04F156">
      <w:numFmt w:val="bullet"/>
      <w:lvlText w:val="₋"/>
      <w:lvlJc w:val="left"/>
      <w:pPr>
        <w:ind w:left="1080" w:hanging="360"/>
      </w:pPr>
      <w:rPr>
        <w:rFonts w:ascii="Calibri" w:eastAsiaTheme="minorHAns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D0E2D"/>
    <w:multiLevelType w:val="hybridMultilevel"/>
    <w:tmpl w:val="ECD8C5A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F349D"/>
    <w:multiLevelType w:val="hybridMultilevel"/>
    <w:tmpl w:val="71E83DE6"/>
    <w:lvl w:ilvl="0" w:tplc="5D04F156">
      <w:numFmt w:val="bullet"/>
      <w:lvlText w:val="₋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B24D82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C60B2"/>
    <w:multiLevelType w:val="hybridMultilevel"/>
    <w:tmpl w:val="387EC8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770CB"/>
    <w:multiLevelType w:val="hybridMultilevel"/>
    <w:tmpl w:val="1722B7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B0F70"/>
    <w:multiLevelType w:val="hybridMultilevel"/>
    <w:tmpl w:val="E3B643A2"/>
    <w:lvl w:ilvl="0" w:tplc="4AAAE5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20125"/>
    <w:multiLevelType w:val="hybridMultilevel"/>
    <w:tmpl w:val="4CC0F4FC"/>
    <w:lvl w:ilvl="0" w:tplc="5D04F156">
      <w:numFmt w:val="bullet"/>
      <w:lvlText w:val="₋"/>
      <w:lvlJc w:val="left"/>
      <w:pPr>
        <w:ind w:left="1800" w:hanging="360"/>
      </w:pPr>
      <w:rPr>
        <w:rFonts w:ascii="Calibri" w:eastAsiaTheme="minorHAnsi" w:hAnsi="Calibri" w:hint="default"/>
      </w:rPr>
    </w:lvl>
    <w:lvl w:ilvl="1" w:tplc="0B24D82E">
      <w:start w:val="1"/>
      <w:numFmt w:val="lowerLetter"/>
      <w:lvlText w:val="%2)"/>
      <w:lvlJc w:val="left"/>
      <w:pPr>
        <w:ind w:left="2865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A6B5557"/>
    <w:multiLevelType w:val="hybridMultilevel"/>
    <w:tmpl w:val="8AAED05C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E840AE4"/>
    <w:multiLevelType w:val="hybridMultilevel"/>
    <w:tmpl w:val="E2E031E8"/>
    <w:lvl w:ilvl="0" w:tplc="5D04F156">
      <w:numFmt w:val="bullet"/>
      <w:lvlText w:val="₋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D3755D"/>
    <w:multiLevelType w:val="hybridMultilevel"/>
    <w:tmpl w:val="72687EB0"/>
    <w:lvl w:ilvl="0" w:tplc="4AAAE5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228F0"/>
    <w:multiLevelType w:val="hybridMultilevel"/>
    <w:tmpl w:val="840AE14C"/>
    <w:lvl w:ilvl="0" w:tplc="5D04F156">
      <w:numFmt w:val="bullet"/>
      <w:lvlText w:val="₋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974F0"/>
    <w:multiLevelType w:val="hybridMultilevel"/>
    <w:tmpl w:val="A654776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7DAF3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9B41F9"/>
    <w:multiLevelType w:val="hybridMultilevel"/>
    <w:tmpl w:val="EE20D8D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D7CD0"/>
    <w:multiLevelType w:val="hybridMultilevel"/>
    <w:tmpl w:val="750249CE"/>
    <w:lvl w:ilvl="0" w:tplc="88CA122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MetaBook-Roman" w:eastAsia="Times New Roman" w:hAnsi="MetaBook-Roman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A471598"/>
    <w:multiLevelType w:val="hybridMultilevel"/>
    <w:tmpl w:val="4D82FEE4"/>
    <w:lvl w:ilvl="0" w:tplc="4AAAE5B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5B1312"/>
    <w:multiLevelType w:val="hybridMultilevel"/>
    <w:tmpl w:val="A57030F0"/>
    <w:lvl w:ilvl="0" w:tplc="4AAAE5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02C9A"/>
    <w:multiLevelType w:val="hybridMultilevel"/>
    <w:tmpl w:val="8102B9E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24D82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F3A64"/>
    <w:multiLevelType w:val="hybridMultilevel"/>
    <w:tmpl w:val="82C42930"/>
    <w:lvl w:ilvl="0" w:tplc="C164B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72E40"/>
    <w:multiLevelType w:val="hybridMultilevel"/>
    <w:tmpl w:val="FC004A22"/>
    <w:lvl w:ilvl="0" w:tplc="5D04F156">
      <w:numFmt w:val="bullet"/>
      <w:lvlText w:val="₋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2871C6"/>
    <w:multiLevelType w:val="hybridMultilevel"/>
    <w:tmpl w:val="18340110"/>
    <w:lvl w:ilvl="0" w:tplc="4AAAE5B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4AAAE5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D576C8"/>
    <w:multiLevelType w:val="hybridMultilevel"/>
    <w:tmpl w:val="DE5040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27482"/>
    <w:multiLevelType w:val="hybridMultilevel"/>
    <w:tmpl w:val="F32A2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00F36"/>
    <w:multiLevelType w:val="hybridMultilevel"/>
    <w:tmpl w:val="5C489286"/>
    <w:lvl w:ilvl="0" w:tplc="4AAAE5B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BE3304"/>
    <w:multiLevelType w:val="hybridMultilevel"/>
    <w:tmpl w:val="DBB09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6407C"/>
    <w:multiLevelType w:val="hybridMultilevel"/>
    <w:tmpl w:val="0A36F344"/>
    <w:lvl w:ilvl="0" w:tplc="2702CE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7B233B"/>
    <w:multiLevelType w:val="hybridMultilevel"/>
    <w:tmpl w:val="7CC2C322"/>
    <w:lvl w:ilvl="0" w:tplc="5D04F156">
      <w:numFmt w:val="bullet"/>
      <w:lvlText w:val="₋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B24D82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39"/>
  </w:num>
  <w:num w:numId="4">
    <w:abstractNumId w:val="20"/>
  </w:num>
  <w:num w:numId="5">
    <w:abstractNumId w:val="5"/>
  </w:num>
  <w:num w:numId="6">
    <w:abstractNumId w:val="9"/>
  </w:num>
  <w:num w:numId="7">
    <w:abstractNumId w:val="19"/>
  </w:num>
  <w:num w:numId="8">
    <w:abstractNumId w:val="37"/>
  </w:num>
  <w:num w:numId="9">
    <w:abstractNumId w:val="15"/>
  </w:num>
  <w:num w:numId="10">
    <w:abstractNumId w:val="34"/>
  </w:num>
  <w:num w:numId="11">
    <w:abstractNumId w:val="11"/>
  </w:num>
  <w:num w:numId="12">
    <w:abstractNumId w:val="13"/>
  </w:num>
  <w:num w:numId="13">
    <w:abstractNumId w:val="3"/>
  </w:num>
  <w:num w:numId="14">
    <w:abstractNumId w:val="33"/>
  </w:num>
  <w:num w:numId="15">
    <w:abstractNumId w:val="14"/>
  </w:num>
  <w:num w:numId="16">
    <w:abstractNumId w:val="27"/>
  </w:num>
  <w:num w:numId="17">
    <w:abstractNumId w:val="2"/>
  </w:num>
  <w:num w:numId="18">
    <w:abstractNumId w:val="8"/>
  </w:num>
  <w:num w:numId="19">
    <w:abstractNumId w:val="18"/>
  </w:num>
  <w:num w:numId="20">
    <w:abstractNumId w:val="28"/>
  </w:num>
  <w:num w:numId="21">
    <w:abstractNumId w:val="22"/>
  </w:num>
  <w:num w:numId="22">
    <w:abstractNumId w:val="35"/>
  </w:num>
  <w:num w:numId="23">
    <w:abstractNumId w:val="12"/>
  </w:num>
  <w:num w:numId="24">
    <w:abstractNumId w:val="24"/>
  </w:num>
  <w:num w:numId="25">
    <w:abstractNumId w:val="36"/>
  </w:num>
  <w:num w:numId="26">
    <w:abstractNumId w:val="30"/>
  </w:num>
  <w:num w:numId="27">
    <w:abstractNumId w:val="25"/>
  </w:num>
  <w:num w:numId="28">
    <w:abstractNumId w:val="16"/>
  </w:num>
  <w:num w:numId="29">
    <w:abstractNumId w:val="26"/>
  </w:num>
  <w:num w:numId="30">
    <w:abstractNumId w:val="7"/>
  </w:num>
  <w:num w:numId="31">
    <w:abstractNumId w:val="10"/>
  </w:num>
  <w:num w:numId="32">
    <w:abstractNumId w:val="6"/>
  </w:num>
  <w:num w:numId="33">
    <w:abstractNumId w:val="1"/>
  </w:num>
  <w:num w:numId="34">
    <w:abstractNumId w:val="0"/>
  </w:num>
  <w:num w:numId="35">
    <w:abstractNumId w:val="38"/>
  </w:num>
  <w:num w:numId="36">
    <w:abstractNumId w:val="23"/>
  </w:num>
  <w:num w:numId="37">
    <w:abstractNumId w:val="31"/>
  </w:num>
  <w:num w:numId="38">
    <w:abstractNumId w:val="17"/>
  </w:num>
  <w:num w:numId="39">
    <w:abstractNumId w:val="21"/>
  </w:num>
  <w:num w:numId="40">
    <w:abstractNumId w:val="40"/>
  </w:num>
  <w:num w:numId="41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1C"/>
    <w:rsid w:val="00000A3F"/>
    <w:rsid w:val="000043D6"/>
    <w:rsid w:val="000106A9"/>
    <w:rsid w:val="00011288"/>
    <w:rsid w:val="00014A95"/>
    <w:rsid w:val="000159DA"/>
    <w:rsid w:val="00023750"/>
    <w:rsid w:val="000355D4"/>
    <w:rsid w:val="000465C3"/>
    <w:rsid w:val="00046F5C"/>
    <w:rsid w:val="00051112"/>
    <w:rsid w:val="00065551"/>
    <w:rsid w:val="00074480"/>
    <w:rsid w:val="00075577"/>
    <w:rsid w:val="00077773"/>
    <w:rsid w:val="00080A04"/>
    <w:rsid w:val="00080C37"/>
    <w:rsid w:val="00092F13"/>
    <w:rsid w:val="00094285"/>
    <w:rsid w:val="000A1811"/>
    <w:rsid w:val="000A3C5E"/>
    <w:rsid w:val="000A777D"/>
    <w:rsid w:val="000B0822"/>
    <w:rsid w:val="000B7A98"/>
    <w:rsid w:val="000B7C24"/>
    <w:rsid w:val="000C0B02"/>
    <w:rsid w:val="000C49BB"/>
    <w:rsid w:val="000C55EE"/>
    <w:rsid w:val="000D3491"/>
    <w:rsid w:val="000E089B"/>
    <w:rsid w:val="000E0B30"/>
    <w:rsid w:val="000E1717"/>
    <w:rsid w:val="000E20BE"/>
    <w:rsid w:val="000E5D24"/>
    <w:rsid w:val="000F4AA5"/>
    <w:rsid w:val="000F4EC8"/>
    <w:rsid w:val="00107999"/>
    <w:rsid w:val="00111F78"/>
    <w:rsid w:val="00117697"/>
    <w:rsid w:val="00125673"/>
    <w:rsid w:val="00127783"/>
    <w:rsid w:val="001279F7"/>
    <w:rsid w:val="00130193"/>
    <w:rsid w:val="0013309C"/>
    <w:rsid w:val="00133A19"/>
    <w:rsid w:val="00135654"/>
    <w:rsid w:val="00140F42"/>
    <w:rsid w:val="00143DE0"/>
    <w:rsid w:val="001506DE"/>
    <w:rsid w:val="0015314D"/>
    <w:rsid w:val="00153F51"/>
    <w:rsid w:val="00155BB0"/>
    <w:rsid w:val="0016061F"/>
    <w:rsid w:val="001658B5"/>
    <w:rsid w:val="0016708A"/>
    <w:rsid w:val="00170464"/>
    <w:rsid w:val="00171ACA"/>
    <w:rsid w:val="001812FC"/>
    <w:rsid w:val="0019128E"/>
    <w:rsid w:val="0019716D"/>
    <w:rsid w:val="001974C0"/>
    <w:rsid w:val="001A2DDC"/>
    <w:rsid w:val="001A4C7B"/>
    <w:rsid w:val="001A5AF3"/>
    <w:rsid w:val="001B1E9D"/>
    <w:rsid w:val="001B3581"/>
    <w:rsid w:val="001B5342"/>
    <w:rsid w:val="001B55D2"/>
    <w:rsid w:val="001B7255"/>
    <w:rsid w:val="001C19BA"/>
    <w:rsid w:val="001C25B6"/>
    <w:rsid w:val="001C61C1"/>
    <w:rsid w:val="001C66AB"/>
    <w:rsid w:val="001C7786"/>
    <w:rsid w:val="001D3760"/>
    <w:rsid w:val="001E057C"/>
    <w:rsid w:val="001E0E41"/>
    <w:rsid w:val="001E1E27"/>
    <w:rsid w:val="001E248E"/>
    <w:rsid w:val="001E265E"/>
    <w:rsid w:val="001E2CDB"/>
    <w:rsid w:val="001E4DAE"/>
    <w:rsid w:val="00202863"/>
    <w:rsid w:val="00202B3F"/>
    <w:rsid w:val="00215AAC"/>
    <w:rsid w:val="0021612E"/>
    <w:rsid w:val="00216280"/>
    <w:rsid w:val="00216E5B"/>
    <w:rsid w:val="002173C4"/>
    <w:rsid w:val="00217AEB"/>
    <w:rsid w:val="0022094F"/>
    <w:rsid w:val="0022652A"/>
    <w:rsid w:val="00232262"/>
    <w:rsid w:val="00235811"/>
    <w:rsid w:val="00246E6C"/>
    <w:rsid w:val="00251E92"/>
    <w:rsid w:val="00256B9F"/>
    <w:rsid w:val="0025725C"/>
    <w:rsid w:val="00260079"/>
    <w:rsid w:val="0026354A"/>
    <w:rsid w:val="00265076"/>
    <w:rsid w:val="00267B26"/>
    <w:rsid w:val="00270BB2"/>
    <w:rsid w:val="00273AD6"/>
    <w:rsid w:val="00276B98"/>
    <w:rsid w:val="00284429"/>
    <w:rsid w:val="00286EF3"/>
    <w:rsid w:val="00290CB4"/>
    <w:rsid w:val="002A2767"/>
    <w:rsid w:val="002A34A1"/>
    <w:rsid w:val="002A481D"/>
    <w:rsid w:val="002A4A2A"/>
    <w:rsid w:val="002B44C1"/>
    <w:rsid w:val="002C2ED7"/>
    <w:rsid w:val="002C35B1"/>
    <w:rsid w:val="002C5229"/>
    <w:rsid w:val="002D1942"/>
    <w:rsid w:val="002D1C55"/>
    <w:rsid w:val="002D5594"/>
    <w:rsid w:val="002D5707"/>
    <w:rsid w:val="002D66ED"/>
    <w:rsid w:val="002E04EB"/>
    <w:rsid w:val="00300B09"/>
    <w:rsid w:val="00300F50"/>
    <w:rsid w:val="00302F55"/>
    <w:rsid w:val="00303EFF"/>
    <w:rsid w:val="003043AC"/>
    <w:rsid w:val="0030532A"/>
    <w:rsid w:val="00314B16"/>
    <w:rsid w:val="00316E8F"/>
    <w:rsid w:val="00331A55"/>
    <w:rsid w:val="003339AD"/>
    <w:rsid w:val="00337FC4"/>
    <w:rsid w:val="00340C45"/>
    <w:rsid w:val="003569F1"/>
    <w:rsid w:val="00360913"/>
    <w:rsid w:val="0036333E"/>
    <w:rsid w:val="00365511"/>
    <w:rsid w:val="003807A9"/>
    <w:rsid w:val="00380D86"/>
    <w:rsid w:val="00384656"/>
    <w:rsid w:val="003871A7"/>
    <w:rsid w:val="00396EFF"/>
    <w:rsid w:val="003A1900"/>
    <w:rsid w:val="003A3860"/>
    <w:rsid w:val="003B15E9"/>
    <w:rsid w:val="003C4253"/>
    <w:rsid w:val="003C63F6"/>
    <w:rsid w:val="003C68EE"/>
    <w:rsid w:val="003D3A7E"/>
    <w:rsid w:val="003E3105"/>
    <w:rsid w:val="003E36DC"/>
    <w:rsid w:val="003E3C13"/>
    <w:rsid w:val="003E4D87"/>
    <w:rsid w:val="003E61C3"/>
    <w:rsid w:val="003F1BC3"/>
    <w:rsid w:val="003F213E"/>
    <w:rsid w:val="003F37E4"/>
    <w:rsid w:val="003F5C3C"/>
    <w:rsid w:val="00404526"/>
    <w:rsid w:val="0041108F"/>
    <w:rsid w:val="00415E90"/>
    <w:rsid w:val="00416638"/>
    <w:rsid w:val="0042691B"/>
    <w:rsid w:val="00434522"/>
    <w:rsid w:val="00451509"/>
    <w:rsid w:val="004622F2"/>
    <w:rsid w:val="004644B1"/>
    <w:rsid w:val="0046584A"/>
    <w:rsid w:val="00466704"/>
    <w:rsid w:val="00466A77"/>
    <w:rsid w:val="0047067A"/>
    <w:rsid w:val="004710D3"/>
    <w:rsid w:val="00473003"/>
    <w:rsid w:val="00473387"/>
    <w:rsid w:val="004743C7"/>
    <w:rsid w:val="004829B1"/>
    <w:rsid w:val="004835EF"/>
    <w:rsid w:val="00486093"/>
    <w:rsid w:val="00496FD1"/>
    <w:rsid w:val="004A09A9"/>
    <w:rsid w:val="004B279A"/>
    <w:rsid w:val="004B443C"/>
    <w:rsid w:val="004B4E49"/>
    <w:rsid w:val="004B6737"/>
    <w:rsid w:val="004C2133"/>
    <w:rsid w:val="004D343B"/>
    <w:rsid w:val="004D3EE7"/>
    <w:rsid w:val="004D418B"/>
    <w:rsid w:val="004D5C6A"/>
    <w:rsid w:val="004D67B3"/>
    <w:rsid w:val="004E26E6"/>
    <w:rsid w:val="004E425A"/>
    <w:rsid w:val="004E62FF"/>
    <w:rsid w:val="004F3D04"/>
    <w:rsid w:val="00502798"/>
    <w:rsid w:val="00504B18"/>
    <w:rsid w:val="0050593F"/>
    <w:rsid w:val="005061D9"/>
    <w:rsid w:val="00507B23"/>
    <w:rsid w:val="00522062"/>
    <w:rsid w:val="00530887"/>
    <w:rsid w:val="0053183E"/>
    <w:rsid w:val="005318A7"/>
    <w:rsid w:val="00532A08"/>
    <w:rsid w:val="00545A58"/>
    <w:rsid w:val="00551EA2"/>
    <w:rsid w:val="005523D8"/>
    <w:rsid w:val="005548BE"/>
    <w:rsid w:val="00555410"/>
    <w:rsid w:val="005560FB"/>
    <w:rsid w:val="00556D91"/>
    <w:rsid w:val="00561387"/>
    <w:rsid w:val="005613AB"/>
    <w:rsid w:val="005623C6"/>
    <w:rsid w:val="0056436B"/>
    <w:rsid w:val="00566EFE"/>
    <w:rsid w:val="00567876"/>
    <w:rsid w:val="005700C7"/>
    <w:rsid w:val="00572BB0"/>
    <w:rsid w:val="005748ED"/>
    <w:rsid w:val="00574D41"/>
    <w:rsid w:val="005815D2"/>
    <w:rsid w:val="0058667F"/>
    <w:rsid w:val="00590D7D"/>
    <w:rsid w:val="005918A0"/>
    <w:rsid w:val="00591CB5"/>
    <w:rsid w:val="00595F92"/>
    <w:rsid w:val="00596A3B"/>
    <w:rsid w:val="00597236"/>
    <w:rsid w:val="005A1BBE"/>
    <w:rsid w:val="005A6202"/>
    <w:rsid w:val="005B3787"/>
    <w:rsid w:val="005B7024"/>
    <w:rsid w:val="005B7932"/>
    <w:rsid w:val="005D26D1"/>
    <w:rsid w:val="005D7564"/>
    <w:rsid w:val="005D77A2"/>
    <w:rsid w:val="005E2212"/>
    <w:rsid w:val="005E2897"/>
    <w:rsid w:val="00602C4C"/>
    <w:rsid w:val="00603A47"/>
    <w:rsid w:val="006040D8"/>
    <w:rsid w:val="00604F6C"/>
    <w:rsid w:val="0060751D"/>
    <w:rsid w:val="006104E4"/>
    <w:rsid w:val="00611C8D"/>
    <w:rsid w:val="00627483"/>
    <w:rsid w:val="0062767C"/>
    <w:rsid w:val="00633BEC"/>
    <w:rsid w:val="00641A3A"/>
    <w:rsid w:val="00642573"/>
    <w:rsid w:val="00643917"/>
    <w:rsid w:val="00646083"/>
    <w:rsid w:val="00652930"/>
    <w:rsid w:val="0066035A"/>
    <w:rsid w:val="00664BE7"/>
    <w:rsid w:val="00667B62"/>
    <w:rsid w:val="00671850"/>
    <w:rsid w:val="00672685"/>
    <w:rsid w:val="00685185"/>
    <w:rsid w:val="006942F1"/>
    <w:rsid w:val="00697ADC"/>
    <w:rsid w:val="006A3BF2"/>
    <w:rsid w:val="006B43EA"/>
    <w:rsid w:val="006B6B0D"/>
    <w:rsid w:val="006B7084"/>
    <w:rsid w:val="006C4E41"/>
    <w:rsid w:val="006C5B2A"/>
    <w:rsid w:val="006C75F3"/>
    <w:rsid w:val="006D2718"/>
    <w:rsid w:val="006D4E10"/>
    <w:rsid w:val="006E066C"/>
    <w:rsid w:val="006E4450"/>
    <w:rsid w:val="006E4834"/>
    <w:rsid w:val="006E6EC5"/>
    <w:rsid w:val="006F4463"/>
    <w:rsid w:val="006F567D"/>
    <w:rsid w:val="006F7E2D"/>
    <w:rsid w:val="00701DC9"/>
    <w:rsid w:val="00711C8E"/>
    <w:rsid w:val="007226BF"/>
    <w:rsid w:val="00724FFE"/>
    <w:rsid w:val="00725BDA"/>
    <w:rsid w:val="00726BEB"/>
    <w:rsid w:val="00734F3A"/>
    <w:rsid w:val="00737F0E"/>
    <w:rsid w:val="00742F8E"/>
    <w:rsid w:val="00743496"/>
    <w:rsid w:val="007459E1"/>
    <w:rsid w:val="007468EE"/>
    <w:rsid w:val="007511CD"/>
    <w:rsid w:val="00751329"/>
    <w:rsid w:val="00753BDA"/>
    <w:rsid w:val="00756EFF"/>
    <w:rsid w:val="00757168"/>
    <w:rsid w:val="00757436"/>
    <w:rsid w:val="0076319C"/>
    <w:rsid w:val="00766C5A"/>
    <w:rsid w:val="007721AF"/>
    <w:rsid w:val="00774B0F"/>
    <w:rsid w:val="007974B0"/>
    <w:rsid w:val="007A202A"/>
    <w:rsid w:val="007A5A44"/>
    <w:rsid w:val="007B0DF5"/>
    <w:rsid w:val="007B1CA3"/>
    <w:rsid w:val="007B3688"/>
    <w:rsid w:val="007B7488"/>
    <w:rsid w:val="007D0BB5"/>
    <w:rsid w:val="007E361D"/>
    <w:rsid w:val="007E41DA"/>
    <w:rsid w:val="007E5068"/>
    <w:rsid w:val="007E6A0C"/>
    <w:rsid w:val="007E7377"/>
    <w:rsid w:val="007E7AB8"/>
    <w:rsid w:val="007F1190"/>
    <w:rsid w:val="007F2604"/>
    <w:rsid w:val="007F4627"/>
    <w:rsid w:val="007F61B5"/>
    <w:rsid w:val="00800F64"/>
    <w:rsid w:val="00801402"/>
    <w:rsid w:val="00806CC8"/>
    <w:rsid w:val="00811A24"/>
    <w:rsid w:val="008127B0"/>
    <w:rsid w:val="00814447"/>
    <w:rsid w:val="00815129"/>
    <w:rsid w:val="008212E9"/>
    <w:rsid w:val="008232B2"/>
    <w:rsid w:val="008259A0"/>
    <w:rsid w:val="00827A47"/>
    <w:rsid w:val="008416CC"/>
    <w:rsid w:val="008417B3"/>
    <w:rsid w:val="00842E6D"/>
    <w:rsid w:val="00843233"/>
    <w:rsid w:val="00844346"/>
    <w:rsid w:val="00846667"/>
    <w:rsid w:val="00853BAE"/>
    <w:rsid w:val="00860F31"/>
    <w:rsid w:val="00865B9B"/>
    <w:rsid w:val="00872851"/>
    <w:rsid w:val="0087460D"/>
    <w:rsid w:val="00874E33"/>
    <w:rsid w:val="0088178C"/>
    <w:rsid w:val="008877F3"/>
    <w:rsid w:val="008920E4"/>
    <w:rsid w:val="008923EC"/>
    <w:rsid w:val="008937C4"/>
    <w:rsid w:val="00896FC8"/>
    <w:rsid w:val="00897663"/>
    <w:rsid w:val="008B237D"/>
    <w:rsid w:val="008B2FB0"/>
    <w:rsid w:val="008B75CD"/>
    <w:rsid w:val="008C1213"/>
    <w:rsid w:val="008D3ADA"/>
    <w:rsid w:val="008E43B2"/>
    <w:rsid w:val="008E4D62"/>
    <w:rsid w:val="008E7D32"/>
    <w:rsid w:val="008F05DB"/>
    <w:rsid w:val="008F3AF8"/>
    <w:rsid w:val="008F5B7A"/>
    <w:rsid w:val="009003FC"/>
    <w:rsid w:val="00903461"/>
    <w:rsid w:val="00910251"/>
    <w:rsid w:val="00911B43"/>
    <w:rsid w:val="0091395C"/>
    <w:rsid w:val="00916506"/>
    <w:rsid w:val="00924E20"/>
    <w:rsid w:val="00926C20"/>
    <w:rsid w:val="00931C0E"/>
    <w:rsid w:val="0093751C"/>
    <w:rsid w:val="00937EC4"/>
    <w:rsid w:val="00940BD5"/>
    <w:rsid w:val="00941C66"/>
    <w:rsid w:val="00943540"/>
    <w:rsid w:val="00947A57"/>
    <w:rsid w:val="00951D1E"/>
    <w:rsid w:val="009572D4"/>
    <w:rsid w:val="00960B26"/>
    <w:rsid w:val="00960EFE"/>
    <w:rsid w:val="00961874"/>
    <w:rsid w:val="00973A59"/>
    <w:rsid w:val="00974281"/>
    <w:rsid w:val="00976021"/>
    <w:rsid w:val="00982B7A"/>
    <w:rsid w:val="009838C7"/>
    <w:rsid w:val="00987B08"/>
    <w:rsid w:val="00993BEC"/>
    <w:rsid w:val="00994B75"/>
    <w:rsid w:val="009A0BD7"/>
    <w:rsid w:val="009A10D4"/>
    <w:rsid w:val="009A5864"/>
    <w:rsid w:val="009A6358"/>
    <w:rsid w:val="009B0BE3"/>
    <w:rsid w:val="009B0FF8"/>
    <w:rsid w:val="009B55FA"/>
    <w:rsid w:val="009B630F"/>
    <w:rsid w:val="009C20D2"/>
    <w:rsid w:val="009C4D22"/>
    <w:rsid w:val="009D592C"/>
    <w:rsid w:val="009D7D04"/>
    <w:rsid w:val="009E0A82"/>
    <w:rsid w:val="009E127B"/>
    <w:rsid w:val="009E276A"/>
    <w:rsid w:val="009E3902"/>
    <w:rsid w:val="009E6B0F"/>
    <w:rsid w:val="009F1BF9"/>
    <w:rsid w:val="009F457D"/>
    <w:rsid w:val="009F6F69"/>
    <w:rsid w:val="00A0109C"/>
    <w:rsid w:val="00A016D8"/>
    <w:rsid w:val="00A0649B"/>
    <w:rsid w:val="00A07A9D"/>
    <w:rsid w:val="00A27223"/>
    <w:rsid w:val="00A36BF5"/>
    <w:rsid w:val="00A36C94"/>
    <w:rsid w:val="00A40315"/>
    <w:rsid w:val="00A434A7"/>
    <w:rsid w:val="00A50015"/>
    <w:rsid w:val="00A51695"/>
    <w:rsid w:val="00A54679"/>
    <w:rsid w:val="00A61ECD"/>
    <w:rsid w:val="00A67D9E"/>
    <w:rsid w:val="00A823EB"/>
    <w:rsid w:val="00A907D1"/>
    <w:rsid w:val="00A95AD0"/>
    <w:rsid w:val="00AA30AF"/>
    <w:rsid w:val="00AB3F7B"/>
    <w:rsid w:val="00AC0C44"/>
    <w:rsid w:val="00AC3122"/>
    <w:rsid w:val="00AC6D9C"/>
    <w:rsid w:val="00AD6BE3"/>
    <w:rsid w:val="00AD6E5C"/>
    <w:rsid w:val="00AE04B1"/>
    <w:rsid w:val="00AE5F11"/>
    <w:rsid w:val="00AF0581"/>
    <w:rsid w:val="00B063B5"/>
    <w:rsid w:val="00B077E5"/>
    <w:rsid w:val="00B100DE"/>
    <w:rsid w:val="00B13611"/>
    <w:rsid w:val="00B15ED6"/>
    <w:rsid w:val="00B24CF0"/>
    <w:rsid w:val="00B253DB"/>
    <w:rsid w:val="00B3573A"/>
    <w:rsid w:val="00B407D0"/>
    <w:rsid w:val="00B418BD"/>
    <w:rsid w:val="00B42264"/>
    <w:rsid w:val="00B44E79"/>
    <w:rsid w:val="00B4656D"/>
    <w:rsid w:val="00B5123E"/>
    <w:rsid w:val="00B53522"/>
    <w:rsid w:val="00B53F63"/>
    <w:rsid w:val="00B60851"/>
    <w:rsid w:val="00B62CE0"/>
    <w:rsid w:val="00B67A29"/>
    <w:rsid w:val="00B70E37"/>
    <w:rsid w:val="00B71AA7"/>
    <w:rsid w:val="00B72C36"/>
    <w:rsid w:val="00B73AA6"/>
    <w:rsid w:val="00B74720"/>
    <w:rsid w:val="00B748BF"/>
    <w:rsid w:val="00B7502B"/>
    <w:rsid w:val="00B76CE6"/>
    <w:rsid w:val="00B82384"/>
    <w:rsid w:val="00B83A07"/>
    <w:rsid w:val="00B8427B"/>
    <w:rsid w:val="00BA0EC8"/>
    <w:rsid w:val="00BA3C4F"/>
    <w:rsid w:val="00BA4A67"/>
    <w:rsid w:val="00BA53EC"/>
    <w:rsid w:val="00BA6209"/>
    <w:rsid w:val="00BB2EF9"/>
    <w:rsid w:val="00BB5410"/>
    <w:rsid w:val="00BC0ABF"/>
    <w:rsid w:val="00BC783B"/>
    <w:rsid w:val="00BC7AB5"/>
    <w:rsid w:val="00BD07F4"/>
    <w:rsid w:val="00BD2979"/>
    <w:rsid w:val="00BD333F"/>
    <w:rsid w:val="00BE0AEB"/>
    <w:rsid w:val="00BE3EB9"/>
    <w:rsid w:val="00BE4181"/>
    <w:rsid w:val="00BE4873"/>
    <w:rsid w:val="00BE5478"/>
    <w:rsid w:val="00BE555A"/>
    <w:rsid w:val="00BE595C"/>
    <w:rsid w:val="00BF16A0"/>
    <w:rsid w:val="00BF2C05"/>
    <w:rsid w:val="00C01707"/>
    <w:rsid w:val="00C17D0C"/>
    <w:rsid w:val="00C21E71"/>
    <w:rsid w:val="00C306E2"/>
    <w:rsid w:val="00C31926"/>
    <w:rsid w:val="00C4411F"/>
    <w:rsid w:val="00C443A9"/>
    <w:rsid w:val="00C510E2"/>
    <w:rsid w:val="00C62624"/>
    <w:rsid w:val="00C646C4"/>
    <w:rsid w:val="00C6548D"/>
    <w:rsid w:val="00C6671A"/>
    <w:rsid w:val="00C6766F"/>
    <w:rsid w:val="00C71F3C"/>
    <w:rsid w:val="00C72742"/>
    <w:rsid w:val="00C74BB0"/>
    <w:rsid w:val="00C81E5E"/>
    <w:rsid w:val="00C85392"/>
    <w:rsid w:val="00C91233"/>
    <w:rsid w:val="00C9330B"/>
    <w:rsid w:val="00C95DDA"/>
    <w:rsid w:val="00C97316"/>
    <w:rsid w:val="00CC0CA2"/>
    <w:rsid w:val="00CC1FC2"/>
    <w:rsid w:val="00CC2EE2"/>
    <w:rsid w:val="00CC3250"/>
    <w:rsid w:val="00CD07BC"/>
    <w:rsid w:val="00CD2040"/>
    <w:rsid w:val="00CD58D4"/>
    <w:rsid w:val="00CE3962"/>
    <w:rsid w:val="00CE43BF"/>
    <w:rsid w:val="00CF1CF9"/>
    <w:rsid w:val="00CF5163"/>
    <w:rsid w:val="00CF5CCA"/>
    <w:rsid w:val="00CF72F7"/>
    <w:rsid w:val="00D055DB"/>
    <w:rsid w:val="00D17F7E"/>
    <w:rsid w:val="00D21522"/>
    <w:rsid w:val="00D23EBE"/>
    <w:rsid w:val="00D42DD9"/>
    <w:rsid w:val="00D45F1C"/>
    <w:rsid w:val="00D51811"/>
    <w:rsid w:val="00D560BC"/>
    <w:rsid w:val="00D6072C"/>
    <w:rsid w:val="00D70FA4"/>
    <w:rsid w:val="00D71932"/>
    <w:rsid w:val="00D74233"/>
    <w:rsid w:val="00D754D0"/>
    <w:rsid w:val="00D8087A"/>
    <w:rsid w:val="00D81E36"/>
    <w:rsid w:val="00D82914"/>
    <w:rsid w:val="00D85924"/>
    <w:rsid w:val="00D91306"/>
    <w:rsid w:val="00D91E90"/>
    <w:rsid w:val="00D9366B"/>
    <w:rsid w:val="00D94AAF"/>
    <w:rsid w:val="00D94FB1"/>
    <w:rsid w:val="00D95209"/>
    <w:rsid w:val="00D95876"/>
    <w:rsid w:val="00DA0B69"/>
    <w:rsid w:val="00DB4BDF"/>
    <w:rsid w:val="00DB772C"/>
    <w:rsid w:val="00DC111F"/>
    <w:rsid w:val="00DC2277"/>
    <w:rsid w:val="00DC42D1"/>
    <w:rsid w:val="00DC42F8"/>
    <w:rsid w:val="00DD26C7"/>
    <w:rsid w:val="00DE40CB"/>
    <w:rsid w:val="00DF3465"/>
    <w:rsid w:val="00DF74BE"/>
    <w:rsid w:val="00E00FEA"/>
    <w:rsid w:val="00E03D7B"/>
    <w:rsid w:val="00E07CAF"/>
    <w:rsid w:val="00E07D41"/>
    <w:rsid w:val="00E134C6"/>
    <w:rsid w:val="00E142FC"/>
    <w:rsid w:val="00E147C0"/>
    <w:rsid w:val="00E16F5C"/>
    <w:rsid w:val="00E2283A"/>
    <w:rsid w:val="00E23894"/>
    <w:rsid w:val="00E36936"/>
    <w:rsid w:val="00E41C4C"/>
    <w:rsid w:val="00E41FF5"/>
    <w:rsid w:val="00E42825"/>
    <w:rsid w:val="00E43809"/>
    <w:rsid w:val="00E45BBC"/>
    <w:rsid w:val="00E50DB6"/>
    <w:rsid w:val="00E53A20"/>
    <w:rsid w:val="00E542E5"/>
    <w:rsid w:val="00E56A2E"/>
    <w:rsid w:val="00E61BAB"/>
    <w:rsid w:val="00E6450C"/>
    <w:rsid w:val="00E645C9"/>
    <w:rsid w:val="00E64D65"/>
    <w:rsid w:val="00E654E8"/>
    <w:rsid w:val="00E806C2"/>
    <w:rsid w:val="00E80C39"/>
    <w:rsid w:val="00E86028"/>
    <w:rsid w:val="00E87D56"/>
    <w:rsid w:val="00E91AF9"/>
    <w:rsid w:val="00E9357B"/>
    <w:rsid w:val="00E97B0B"/>
    <w:rsid w:val="00EA2BD7"/>
    <w:rsid w:val="00EA6467"/>
    <w:rsid w:val="00EA6CDB"/>
    <w:rsid w:val="00EA75EB"/>
    <w:rsid w:val="00EB271A"/>
    <w:rsid w:val="00EB76CC"/>
    <w:rsid w:val="00EC2502"/>
    <w:rsid w:val="00EE375C"/>
    <w:rsid w:val="00EE4125"/>
    <w:rsid w:val="00EE47FB"/>
    <w:rsid w:val="00EE567D"/>
    <w:rsid w:val="00EF3BF7"/>
    <w:rsid w:val="00EF7B63"/>
    <w:rsid w:val="00F04619"/>
    <w:rsid w:val="00F10BE7"/>
    <w:rsid w:val="00F10C96"/>
    <w:rsid w:val="00F13124"/>
    <w:rsid w:val="00F17474"/>
    <w:rsid w:val="00F20CFD"/>
    <w:rsid w:val="00F30A73"/>
    <w:rsid w:val="00F37F4F"/>
    <w:rsid w:val="00F40FF8"/>
    <w:rsid w:val="00F421F1"/>
    <w:rsid w:val="00F45D3A"/>
    <w:rsid w:val="00F462D4"/>
    <w:rsid w:val="00F5018E"/>
    <w:rsid w:val="00F52C0B"/>
    <w:rsid w:val="00F53F03"/>
    <w:rsid w:val="00F57120"/>
    <w:rsid w:val="00F600FA"/>
    <w:rsid w:val="00F61A09"/>
    <w:rsid w:val="00F66FE1"/>
    <w:rsid w:val="00F72BCF"/>
    <w:rsid w:val="00F76245"/>
    <w:rsid w:val="00F846B2"/>
    <w:rsid w:val="00F87AEB"/>
    <w:rsid w:val="00F97570"/>
    <w:rsid w:val="00FA0DC7"/>
    <w:rsid w:val="00FA2A98"/>
    <w:rsid w:val="00FA634A"/>
    <w:rsid w:val="00FB170E"/>
    <w:rsid w:val="00FC0613"/>
    <w:rsid w:val="00FC43EF"/>
    <w:rsid w:val="00FC43F8"/>
    <w:rsid w:val="00FD5626"/>
    <w:rsid w:val="00FE11AE"/>
    <w:rsid w:val="00FE56E9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D83C9-A384-4461-8EC4-0D42CDF1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7B3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B6B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6B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E04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E04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10C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2C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C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4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4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4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4E8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D9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1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18A0"/>
  </w:style>
  <w:style w:type="paragraph" w:styleId="Stopka">
    <w:name w:val="footer"/>
    <w:basedOn w:val="Normalny"/>
    <w:link w:val="StopkaZnak"/>
    <w:uiPriority w:val="99"/>
    <w:unhideWhenUsed/>
    <w:rsid w:val="00591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8A0"/>
  </w:style>
  <w:style w:type="paragraph" w:styleId="Poprawka">
    <w:name w:val="Revision"/>
    <w:hidden/>
    <w:uiPriority w:val="99"/>
    <w:semiHidden/>
    <w:rsid w:val="00111F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5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51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65511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6B7084"/>
  </w:style>
  <w:style w:type="character" w:styleId="Hipercze">
    <w:name w:val="Hyperlink"/>
    <w:basedOn w:val="Domylnaczcionkaakapitu"/>
    <w:uiPriority w:val="99"/>
    <w:unhideWhenUsed/>
    <w:rsid w:val="00685185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B6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B6B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B6B0D"/>
    <w:pPr>
      <w:tabs>
        <w:tab w:val="right" w:leader="dot" w:pos="9060"/>
      </w:tabs>
      <w:spacing w:after="100"/>
    </w:pPr>
    <w:rPr>
      <w:rFonts w:ascii="Arial" w:hAnsi="Arial" w:cs="Arial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B6B0D"/>
    <w:pPr>
      <w:spacing w:after="100"/>
      <w:ind w:left="220"/>
    </w:pPr>
  </w:style>
  <w:style w:type="paragraph" w:customStyle="1" w:styleId="PGI-Text">
    <w:name w:val="PGI-Text"/>
    <w:basedOn w:val="Normalny"/>
    <w:next w:val="Normalny"/>
    <w:rsid w:val="00994B75"/>
    <w:pPr>
      <w:jc w:val="both"/>
    </w:pPr>
    <w:rPr>
      <w:rFonts w:ascii="Arial" w:eastAsia="Times New Roman" w:hAnsi="Arial" w:cs="Times New Roman"/>
      <w:szCs w:val="24"/>
      <w:lang w:eastAsia="de-DE"/>
    </w:rPr>
  </w:style>
  <w:style w:type="paragraph" w:customStyle="1" w:styleId="PGI-TextChar">
    <w:name w:val="PGI-Text Char"/>
    <w:basedOn w:val="Normalny"/>
    <w:rsid w:val="00994B75"/>
    <w:pPr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Tekstpodstawowy">
    <w:name w:val="Body Text"/>
    <w:basedOn w:val="Normalny"/>
    <w:link w:val="TekstpodstawowyZnak"/>
    <w:rsid w:val="00994B75"/>
    <w:rPr>
      <w:rFonts w:ascii="Arial" w:eastAsia="Times New Roman" w:hAnsi="Arial" w:cs="Times New Roman"/>
      <w:szCs w:val="24"/>
      <w:lang w:eastAsia="de-DE"/>
    </w:rPr>
  </w:style>
  <w:style w:type="character" w:customStyle="1" w:styleId="TekstpodstawowyZnak">
    <w:name w:val="Tekst podstawowy Znak"/>
    <w:basedOn w:val="Domylnaczcionkaakapitu"/>
    <w:link w:val="Tekstpodstawowy"/>
    <w:rsid w:val="00994B75"/>
    <w:rPr>
      <w:rFonts w:ascii="Arial" w:eastAsia="Times New Roman" w:hAnsi="Arial" w:cs="Times New Roman"/>
      <w:szCs w:val="24"/>
      <w:lang w:eastAsia="de-D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66C5A"/>
  </w:style>
  <w:style w:type="character" w:styleId="Pogrubienie">
    <w:name w:val="Strong"/>
    <w:basedOn w:val="Domylnaczcionkaakapitu"/>
    <w:uiPriority w:val="22"/>
    <w:qFormat/>
    <w:rsid w:val="00BA53EC"/>
    <w:rPr>
      <w:b/>
      <w:bCs/>
    </w:rPr>
  </w:style>
  <w:style w:type="table" w:customStyle="1" w:styleId="Tabellenraster1">
    <w:name w:val="Tabellenraster1"/>
    <w:basedOn w:val="Standardowy"/>
    <w:next w:val="Tabela-Siatka"/>
    <w:uiPriority w:val="59"/>
    <w:rsid w:val="008F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Standardowy"/>
    <w:next w:val="Tabela-Siatka"/>
    <w:rsid w:val="00B2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Standardowy"/>
    <w:next w:val="Tabela-Siatka"/>
    <w:rsid w:val="00B2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Standardowy"/>
    <w:next w:val="Tabela-Siatka"/>
    <w:rsid w:val="00C44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AE04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AE04B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a">
    <w:name w:val="List"/>
    <w:basedOn w:val="Normalny"/>
    <w:uiPriority w:val="99"/>
    <w:unhideWhenUsed/>
    <w:rsid w:val="00AE04B1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04B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04B1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AE04B1"/>
    <w:pPr>
      <w:numPr>
        <w:numId w:val="33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AE04B1"/>
    <w:pPr>
      <w:numPr>
        <w:numId w:val="34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AE04B1"/>
    <w:pPr>
      <w:spacing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E04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E04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E04B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E04B1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E04B1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E04B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7B23"/>
    <w:pPr>
      <w:outlineLvl w:val="9"/>
    </w:pPr>
    <w:rPr>
      <w:lang w:eastAsia="de-DE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507B23"/>
    <w:pPr>
      <w:spacing w:after="100" w:line="276" w:lineRule="auto"/>
      <w:ind w:left="440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uroregion-viadrina.d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euroregion-snb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www.euroregion-viadrina.pl" TargetMode="Externa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yperlink" Target="http://www.euroregion-snb.pl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1C30-9D69-467D-874C-14940D7F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4926</Words>
  <Characters>29562</Characters>
  <Application>Microsoft Office Word</Application>
  <DocSecurity>0</DocSecurity>
  <Lines>246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34420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 PEV MO</dc:creator>
  <cp:lastModifiedBy>Alicja Dubert</cp:lastModifiedBy>
  <cp:revision>5</cp:revision>
  <cp:lastPrinted>2016-10-14T08:10:00Z</cp:lastPrinted>
  <dcterms:created xsi:type="dcterms:W3CDTF">2016-11-22T09:58:00Z</dcterms:created>
  <dcterms:modified xsi:type="dcterms:W3CDTF">2016-11-22T13:47:00Z</dcterms:modified>
</cp:coreProperties>
</file>